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195777"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noProof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94C78DF" wp14:editId="35C5DFB3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uzavřená mezi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195777">
        <w:rPr>
          <w:rFonts w:eastAsia="Times New Roman" w:cs="Times New Roman"/>
          <w:b/>
          <w:i/>
          <w:color w:val="000000" w:themeColor="text1"/>
          <w:lang w:eastAsia="cs-CZ"/>
        </w:rPr>
        <w:t>Mgr. Helena Marková</w:t>
      </w:r>
      <w:r w:rsidRPr="00195777">
        <w:rPr>
          <w:rFonts w:eastAsia="Times New Roman" w:cs="Tahoma"/>
          <w:i/>
          <w:color w:val="000000" w:themeColor="text1"/>
          <w:lang w:eastAsia="cs-CZ"/>
        </w:rPr>
        <w:t>, bytem Teplice 415 01, Čs. legií č. 579/10</w:t>
      </w: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195777">
        <w:rPr>
          <w:rFonts w:eastAsia="Times New Roman" w:cs="Tahoma"/>
          <w:b/>
          <w:i/>
          <w:color w:val="000000" w:themeColor="text1"/>
          <w:lang w:eastAsia="cs-CZ"/>
        </w:rPr>
        <w:t>Ing. Roman Marek</w:t>
      </w:r>
      <w:r w:rsidRPr="00195777">
        <w:rPr>
          <w:rFonts w:eastAsia="Times New Roman" w:cs="Tahoma"/>
          <w:i/>
          <w:color w:val="000000" w:themeColor="text1"/>
          <w:lang w:eastAsia="cs-CZ"/>
        </w:rPr>
        <w:t>, bytem Teplice 415 01, Čs. legií č. 579/10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i/>
          <w:color w:val="000000" w:themeColor="text1"/>
          <w:lang w:eastAsia="cs-CZ"/>
        </w:rPr>
      </w:pPr>
      <w:r w:rsidRPr="00195777">
        <w:rPr>
          <w:rFonts w:eastAsia="Times New Roman" w:cs="Times New Roman"/>
          <w:i/>
          <w:color w:val="000000" w:themeColor="text1"/>
          <w:lang w:eastAsia="cs-CZ"/>
        </w:rPr>
        <w:t xml:space="preserve">bankovní spojení: Komerční banka a.s., Teplice, účet </w:t>
      </w:r>
      <w:r w:rsidR="00FF47E8">
        <w:rPr>
          <w:rFonts w:eastAsia="Times New Roman" w:cs="Times New Roman"/>
          <w:i/>
          <w:color w:val="000000" w:themeColor="text1"/>
          <w:lang w:eastAsia="cs-CZ"/>
        </w:rPr>
        <w:t>č. 830620217/0100.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(oba dále jen “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ronajímatel“)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 w:rsidRPr="00195777"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827EBE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77CB9">
        <w:rPr>
          <w:rFonts w:eastAsia="Times New Roman" w:cs="Times New Roman"/>
          <w:b/>
          <w:sz w:val="24"/>
          <w:szCs w:val="24"/>
          <w:lang w:eastAsia="cs-CZ"/>
        </w:rPr>
        <w:t>LUCIE RANSDORFOVÁ</w:t>
      </w:r>
      <w:r w:rsidRPr="00195777">
        <w:rPr>
          <w:rFonts w:eastAsia="Times New Roman" w:cs="Times New Roman"/>
          <w:sz w:val="24"/>
          <w:szCs w:val="24"/>
          <w:lang w:eastAsia="cs-CZ"/>
        </w:rPr>
        <w:t>,</w:t>
      </w:r>
    </w:p>
    <w:p w:rsidR="00195777" w:rsidRPr="00195777" w:rsidRDefault="00827EBE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77CB9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77CB9">
        <w:rPr>
          <w:rFonts w:eastAsia="Times New Roman" w:cs="Times New Roman"/>
          <w:sz w:val="24"/>
          <w:szCs w:val="24"/>
          <w:lang w:eastAsia="cs-CZ"/>
        </w:rPr>
        <w:t>RČ: 98 59 19/3069, Občanský průkaz: 209812516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="002F2374" w:rsidRPr="002F2374">
        <w:rPr>
          <w:rFonts w:eastAsia="Times New Roman" w:cs="Times New Roman"/>
          <w:sz w:val="24"/>
          <w:szCs w:val="24"/>
          <w:lang w:eastAsia="cs-CZ"/>
        </w:rPr>
        <w:t>platnost do 17. 07. 2028.</w:t>
      </w:r>
    </w:p>
    <w:p w:rsidR="00195777" w:rsidRPr="00177CB9" w:rsidRDefault="00195777" w:rsidP="000F1CD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Bydliště dle OP při podpisu NS: </w:t>
      </w:r>
      <w:r w:rsidR="00177CB9" w:rsidRPr="00177CB9">
        <w:rPr>
          <w:rFonts w:eastAsia="Times New Roman" w:cs="Times New Roman"/>
          <w:sz w:val="24"/>
          <w:szCs w:val="24"/>
          <w:lang w:eastAsia="cs-CZ"/>
        </w:rPr>
        <w:t>Kamenný pahorek 278, 417 23 Košťany</w:t>
      </w:r>
    </w:p>
    <w:p w:rsidR="000F1CD7" w:rsidRPr="000F1CD7" w:rsidRDefault="000F1CD7" w:rsidP="000F1CD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F1CD7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0F1C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F1CD7">
        <w:rPr>
          <w:rFonts w:eastAsia="Times New Roman" w:cs="Times New Roman"/>
          <w:sz w:val="24"/>
          <w:szCs w:val="24"/>
          <w:lang w:eastAsia="cs-CZ"/>
        </w:rPr>
        <w:t>ájemce“)</w:t>
      </w:r>
    </w:p>
    <w:p w:rsidR="000F1CD7" w:rsidRDefault="000F1CD7" w:rsidP="000F1CD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F1CD7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0F1CD7" w:rsidRPr="009C6939" w:rsidRDefault="003C41D4" w:rsidP="003C41D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C41D4">
        <w:rPr>
          <w:rFonts w:eastAsia="Times New Roman" w:cs="Times New Roman"/>
          <w:sz w:val="24"/>
          <w:szCs w:val="24"/>
          <w:lang w:eastAsia="cs-CZ"/>
        </w:rPr>
        <w:t>Anna Borovská, sestra Lucie Ransdorfové, RČ:</w:t>
      </w:r>
      <w:r>
        <w:rPr>
          <w:rFonts w:eastAsia="Times New Roman" w:cs="Times New Roman"/>
          <w:sz w:val="24"/>
          <w:szCs w:val="24"/>
          <w:lang w:eastAsia="cs-CZ"/>
        </w:rPr>
        <w:t xml:space="preserve"> 03 59 14/3037</w:t>
      </w:r>
      <w:r w:rsidRPr="003C41D4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0F1CD7" w:rsidRDefault="000F1CD7" w:rsidP="000F1CD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F1CD7">
        <w:rPr>
          <w:rFonts w:eastAsia="Times New Roman" w:cs="Times New Roman"/>
          <w:sz w:val="24"/>
          <w:szCs w:val="24"/>
          <w:lang w:eastAsia="cs-CZ"/>
        </w:rPr>
        <w:t>(obě strany dále jen „</w:t>
      </w:r>
      <w:r w:rsidRPr="000F1CD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F1CD7">
        <w:rPr>
          <w:rFonts w:eastAsia="Times New Roman" w:cs="Times New Roman"/>
          <w:sz w:val="24"/>
          <w:szCs w:val="24"/>
          <w:lang w:eastAsia="cs-CZ"/>
        </w:rPr>
        <w:t>mluvní strany“)</w:t>
      </w:r>
    </w:p>
    <w:p w:rsidR="009C6939" w:rsidRPr="000F1CD7" w:rsidRDefault="009C6939" w:rsidP="000F1CD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0F1CD7" w:rsidRPr="000F1CD7" w:rsidRDefault="000F1CD7" w:rsidP="000F1CD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0F1CD7">
        <w:rPr>
          <w:rFonts w:eastAsia="Times New Roman" w:cs="Times New Roman"/>
          <w:sz w:val="24"/>
          <w:szCs w:val="24"/>
          <w:lang w:eastAsia="cs-CZ"/>
        </w:rPr>
        <w:t>uzavřeli v souladu s ustanoveními § 2235 a násl. zákona č. 89/2012 sb. občanský zákoník</w:t>
      </w:r>
    </w:p>
    <w:p w:rsidR="000F1CD7" w:rsidRPr="000F1CD7" w:rsidRDefault="000F1CD7" w:rsidP="000F1CD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0F1CD7">
        <w:rPr>
          <w:rFonts w:eastAsia="Times New Roman" w:cs="Times New Roman"/>
          <w:sz w:val="24"/>
          <w:szCs w:val="24"/>
          <w:lang w:eastAsia="cs-CZ"/>
        </w:rPr>
        <w:t xml:space="preserve"> tuto</w:t>
      </w:r>
    </w:p>
    <w:p w:rsidR="000F1CD7" w:rsidRPr="00195777" w:rsidRDefault="000F1CD7" w:rsidP="0019577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(dále jen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195777">
        <w:rPr>
          <w:rFonts w:eastAsia="Times New Roman" w:cs="Times New Roman"/>
          <w:sz w:val="24"/>
          <w:szCs w:val="24"/>
          <w:lang w:eastAsia="cs-CZ"/>
        </w:rPr>
        <w:t>mlouva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“</w:t>
      </w:r>
      <w:r w:rsidRPr="00195777">
        <w:rPr>
          <w:rFonts w:eastAsia="Times New Roman" w:cs="Times New Roman"/>
          <w:sz w:val="24"/>
          <w:szCs w:val="24"/>
          <w:lang w:eastAsia="cs-CZ"/>
        </w:rPr>
        <w:t>)</w:t>
      </w:r>
    </w:p>
    <w:p w:rsidR="00195777" w:rsidRPr="008C5991" w:rsidRDefault="00195777" w:rsidP="00195777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8C5991">
        <w:rPr>
          <w:rFonts w:eastAsia="Times New Roman" w:cs="Times New Roman"/>
          <w:b/>
          <w:color w:val="000000" w:themeColor="text1"/>
          <w:sz w:val="24"/>
          <w:szCs w:val="24"/>
          <w:u w:val="single"/>
          <w:lang w:eastAsia="cs-CZ"/>
        </w:rPr>
        <w:t>Článek I.</w:t>
      </w:r>
    </w:p>
    <w:p w:rsidR="00195777" w:rsidRPr="008C5991" w:rsidRDefault="00195777" w:rsidP="00195777">
      <w:pPr>
        <w:spacing w:after="0"/>
        <w:jc w:val="both"/>
        <w:rPr>
          <w:rFonts w:eastAsia="Times New Roman" w:cs="Times New Roman"/>
          <w:color w:val="FF0000"/>
          <w:sz w:val="24"/>
          <w:szCs w:val="24"/>
          <w:lang w:eastAsia="cs-CZ"/>
        </w:rPr>
      </w:pPr>
    </w:p>
    <w:p w:rsidR="00195777" w:rsidRPr="008C5991" w:rsidRDefault="00195777" w:rsidP="00195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A33D86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C5991">
        <w:rPr>
          <w:rFonts w:eastAsia="Times New Roman" w:cstheme="minorHAnsi"/>
          <w:sz w:val="24"/>
          <w:szCs w:val="24"/>
          <w:lang w:eastAsia="cs-CZ"/>
        </w:rPr>
        <w:t xml:space="preserve">ronajímatel je výlučným vlastníkem nemovité věci, a to: </w:t>
      </w:r>
    </w:p>
    <w:p w:rsidR="00195777" w:rsidRPr="00C63EE0" w:rsidRDefault="00195777" w:rsidP="00195777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C63EE0">
        <w:rPr>
          <w:rFonts w:eastAsiaTheme="minorEastAsia" w:cstheme="minorHAnsi"/>
          <w:sz w:val="24"/>
          <w:szCs w:val="24"/>
          <w:lang w:eastAsia="cs-CZ"/>
        </w:rPr>
        <w:t xml:space="preserve">pozemku p. č. </w:t>
      </w:r>
      <w:r w:rsidR="00C63EE0" w:rsidRPr="00C63EE0">
        <w:rPr>
          <w:rFonts w:eastAsiaTheme="minorEastAsia" w:cstheme="minorHAnsi"/>
          <w:sz w:val="24"/>
          <w:szCs w:val="24"/>
          <w:lang w:eastAsia="cs-CZ"/>
        </w:rPr>
        <w:t>261</w:t>
      </w:r>
      <w:r w:rsidRPr="00C63EE0">
        <w:rPr>
          <w:rFonts w:eastAsiaTheme="minorEastAsia" w:cstheme="minorHAnsi"/>
          <w:sz w:val="24"/>
          <w:szCs w:val="24"/>
          <w:lang w:eastAsia="cs-CZ"/>
        </w:rPr>
        <w:t xml:space="preserve"> (</w:t>
      </w:r>
      <w:r w:rsidRPr="00C63EE0">
        <w:rPr>
          <w:rFonts w:eastAsiaTheme="minorEastAsia" w:cstheme="minorHAnsi"/>
          <w:i/>
          <w:sz w:val="24"/>
          <w:szCs w:val="24"/>
          <w:lang w:eastAsia="cs-CZ"/>
        </w:rPr>
        <w:t>druh pozemku - zastavěná plocha a nádvoří, jehož součástí</w:t>
      </w:r>
      <w:r w:rsidR="00C63EE0" w:rsidRPr="00C63EE0">
        <w:rPr>
          <w:rFonts w:eastAsiaTheme="minorEastAsia" w:cstheme="minorHAnsi"/>
          <w:i/>
          <w:sz w:val="24"/>
          <w:szCs w:val="24"/>
          <w:lang w:eastAsia="cs-CZ"/>
        </w:rPr>
        <w:t xml:space="preserve"> je stavba s popisným číslem 617</w:t>
      </w:r>
      <w:r w:rsidRPr="00C63EE0">
        <w:rPr>
          <w:rFonts w:eastAsiaTheme="minorEastAsia" w:cstheme="minorHAnsi"/>
          <w:sz w:val="24"/>
          <w:szCs w:val="24"/>
          <w:lang w:eastAsia="cs-CZ"/>
        </w:rPr>
        <w:t>),</w:t>
      </w:r>
    </w:p>
    <w:p w:rsidR="00195777" w:rsidRPr="00C63EE0" w:rsidRDefault="00195777" w:rsidP="00195777">
      <w:pPr>
        <w:numPr>
          <w:ilvl w:val="0"/>
          <w:numId w:val="18"/>
        </w:numPr>
        <w:spacing w:line="240" w:lineRule="auto"/>
        <w:contextualSpacing/>
        <w:rPr>
          <w:rFonts w:eastAsiaTheme="minorEastAsia" w:cstheme="minorHAnsi"/>
          <w:i/>
          <w:sz w:val="24"/>
          <w:szCs w:val="24"/>
          <w:lang w:eastAsia="cs-CZ"/>
        </w:rPr>
      </w:pPr>
      <w:r w:rsidRPr="00C63EE0">
        <w:rPr>
          <w:rFonts w:eastAsiaTheme="minorEastAsia" w:cstheme="minorHAnsi"/>
          <w:sz w:val="24"/>
          <w:szCs w:val="24"/>
          <w:lang w:eastAsia="cs-CZ"/>
        </w:rPr>
        <w:t>stavby (</w:t>
      </w:r>
      <w:r w:rsidRPr="00C63EE0">
        <w:rPr>
          <w:rFonts w:eastAsiaTheme="minorEastAsia" w:cstheme="minorHAnsi"/>
          <w:i/>
          <w:sz w:val="24"/>
          <w:szCs w:val="24"/>
          <w:lang w:eastAsia="cs-CZ"/>
        </w:rPr>
        <w:t>typ - budova s číslem popisným 61</w:t>
      </w:r>
      <w:r w:rsidR="00C63EE0" w:rsidRPr="00C63EE0">
        <w:rPr>
          <w:rFonts w:eastAsiaTheme="minorEastAsia" w:cstheme="minorHAnsi"/>
          <w:i/>
          <w:sz w:val="24"/>
          <w:szCs w:val="24"/>
          <w:lang w:eastAsia="cs-CZ"/>
        </w:rPr>
        <w:t>7</w:t>
      </w:r>
      <w:r w:rsidRPr="00C63EE0">
        <w:rPr>
          <w:rFonts w:eastAsiaTheme="minorEastAsia" w:cstheme="minorHAnsi"/>
          <w:i/>
          <w:sz w:val="24"/>
          <w:szCs w:val="24"/>
          <w:lang w:eastAsia="cs-CZ"/>
        </w:rPr>
        <w:t>, způsob využití – bytový dům, stavba se nachází na pozemku p. č. 26</w:t>
      </w:r>
      <w:r w:rsidR="00C63EE0" w:rsidRPr="00C63EE0">
        <w:rPr>
          <w:rFonts w:eastAsiaTheme="minorEastAsia" w:cstheme="minorHAnsi"/>
          <w:i/>
          <w:sz w:val="24"/>
          <w:szCs w:val="24"/>
          <w:lang w:eastAsia="cs-CZ"/>
        </w:rPr>
        <w:t>1</w:t>
      </w:r>
      <w:r w:rsidRPr="00C63EE0">
        <w:rPr>
          <w:rFonts w:eastAsiaTheme="minorEastAsia" w:cstheme="minorHAnsi"/>
          <w:i/>
          <w:sz w:val="24"/>
          <w:szCs w:val="24"/>
          <w:lang w:eastAsia="cs-CZ"/>
        </w:rPr>
        <w:t>),</w:t>
      </w:r>
    </w:p>
    <w:p w:rsidR="00195777" w:rsidRPr="008C5991" w:rsidRDefault="00195777" w:rsidP="00195777">
      <w:pPr>
        <w:spacing w:line="240" w:lineRule="auto"/>
        <w:ind w:left="397"/>
        <w:contextualSpacing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195777">
        <w:rPr>
          <w:rFonts w:eastAsiaTheme="minorEastAsia" w:cstheme="minorHAnsi"/>
          <w:sz w:val="24"/>
          <w:szCs w:val="24"/>
          <w:lang w:eastAsia="cs-CZ"/>
        </w:rPr>
        <w:t xml:space="preserve">vše se nachází v katastrálním území Teplice-Trnovany a je </w:t>
      </w:r>
      <w:r w:rsidRPr="00BA1C04">
        <w:rPr>
          <w:rFonts w:eastAsiaTheme="minorEastAsia" w:cstheme="minorHAnsi"/>
          <w:sz w:val="24"/>
          <w:szCs w:val="24"/>
          <w:lang w:eastAsia="cs-CZ"/>
        </w:rPr>
        <w:t xml:space="preserve">zapsáno na LV č. 5375 u </w:t>
      </w:r>
      <w:r w:rsidRPr="008C5991">
        <w:rPr>
          <w:rFonts w:eastAsiaTheme="minorEastAsia" w:cstheme="minorHAnsi"/>
          <w:color w:val="000000" w:themeColor="text1"/>
          <w:sz w:val="24"/>
          <w:szCs w:val="24"/>
          <w:lang w:eastAsia="cs-CZ"/>
        </w:rPr>
        <w:t>katastrálního úřadu pro ústecký kraj, krajské pracoviště Teplice.</w:t>
      </w:r>
    </w:p>
    <w:p w:rsidR="00195777" w:rsidRPr="00195777" w:rsidRDefault="00195777" w:rsidP="00195777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95777">
        <w:rPr>
          <w:rFonts w:eastAsia="Times New Roman" w:cstheme="minorHAnsi"/>
          <w:sz w:val="24"/>
          <w:szCs w:val="24"/>
          <w:lang w:eastAsia="cs-CZ"/>
        </w:rPr>
        <w:t xml:space="preserve">Předmětem této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8C5991">
        <w:rPr>
          <w:rFonts w:eastAsia="Times New Roman" w:cstheme="minorHAnsi"/>
          <w:sz w:val="24"/>
          <w:szCs w:val="24"/>
          <w:lang w:eastAsia="cs-CZ"/>
        </w:rPr>
        <w:t>mlouvy je nájem bytu č. 2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="008C5991">
        <w:rPr>
          <w:rFonts w:eastAsia="Times New Roman" w:cstheme="minorHAnsi"/>
          <w:sz w:val="24"/>
          <w:szCs w:val="24"/>
          <w:lang w:eastAsia="cs-CZ"/>
        </w:rPr>
        <w:t>yt“) o velikosti 3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 + 1 s příslušenstvím, který se n</w:t>
      </w:r>
      <w:r w:rsidR="008C5991">
        <w:rPr>
          <w:rFonts w:eastAsia="Times New Roman" w:cstheme="minorHAnsi"/>
          <w:sz w:val="24"/>
          <w:szCs w:val="24"/>
          <w:lang w:eastAsia="cs-CZ"/>
        </w:rPr>
        <w:t xml:space="preserve">achází v ulici Štúrova č. p. 617/39 </w:t>
      </w:r>
      <w:r w:rsidRPr="00195777">
        <w:rPr>
          <w:rFonts w:eastAsia="Times New Roman" w:cstheme="minorHAnsi"/>
          <w:sz w:val="24"/>
          <w:szCs w:val="24"/>
          <w:lang w:eastAsia="cs-CZ"/>
        </w:rPr>
        <w:t>ve 2. NP domu.</w:t>
      </w:r>
    </w:p>
    <w:p w:rsidR="00195777" w:rsidRPr="00195777" w:rsidRDefault="00195777" w:rsidP="00195777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957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ronajímatel tímto přenechává nájemci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yt do užívání za podmínek stanovených touto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mlouvou a příslušných právních předpisů.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yt přijímá do svého užívání a zavazuje se plnit řádně a včas své povinnosti vyplývající z této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mlouvy. </w:t>
      </w:r>
    </w:p>
    <w:p w:rsidR="004B5D38" w:rsidRDefault="00195777" w:rsidP="004B5D38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195777">
        <w:rPr>
          <w:rFonts w:eastAsia="Times New Roman" w:cstheme="minorHAnsi"/>
          <w:sz w:val="24"/>
          <w:szCs w:val="24"/>
          <w:lang w:eastAsia="cs-CZ"/>
        </w:rPr>
        <w:t xml:space="preserve">S nájmem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ytu je spojeno také právo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ájemce užívat společné prostory a zařízení domu a požívat plnění spojená s užíváním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195777">
        <w:rPr>
          <w:rFonts w:eastAsia="Times New Roman" w:cstheme="minorHAnsi"/>
          <w:sz w:val="24"/>
          <w:szCs w:val="24"/>
          <w:lang w:eastAsia="cs-CZ"/>
        </w:rPr>
        <w:t xml:space="preserve">ytu. Do 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195777">
        <w:rPr>
          <w:rFonts w:eastAsia="Times New Roman" w:cstheme="minorHAnsi"/>
          <w:sz w:val="24"/>
          <w:szCs w:val="24"/>
          <w:lang w:eastAsia="cs-CZ"/>
        </w:rPr>
        <w:t>ytu nepatří sklepní a střešní prostory, které nemá</w:t>
      </w:r>
      <w:r w:rsidRPr="00195777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195777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4B5D38" w:rsidRDefault="004B5D38" w:rsidP="004B5D38">
      <w:pPr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7100A6" w:rsidRPr="00195777" w:rsidRDefault="007100A6" w:rsidP="004B5D38">
      <w:pPr>
        <w:spacing w:after="0" w:line="240" w:lineRule="auto"/>
        <w:ind w:left="426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a 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na dobu od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05B0D">
        <w:rPr>
          <w:rFonts w:eastAsia="Times New Roman" w:cs="Times New Roman"/>
          <w:b/>
          <w:sz w:val="24"/>
          <w:szCs w:val="24"/>
          <w:lang w:eastAsia="cs-CZ"/>
        </w:rPr>
        <w:t>27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. </w:t>
      </w:r>
      <w:r w:rsidR="00705B0D">
        <w:rPr>
          <w:rFonts w:eastAsia="Times New Roman" w:cs="Times New Roman"/>
          <w:b/>
          <w:sz w:val="24"/>
          <w:szCs w:val="24"/>
          <w:lang w:eastAsia="cs-CZ"/>
        </w:rPr>
        <w:t>06</w:t>
      </w:r>
      <w:r w:rsidR="00177CB9" w:rsidRPr="00177CB9">
        <w:rPr>
          <w:rFonts w:eastAsia="Times New Roman" w:cs="Times New Roman"/>
          <w:b/>
          <w:sz w:val="24"/>
          <w:szCs w:val="24"/>
          <w:lang w:eastAsia="cs-CZ"/>
        </w:rPr>
        <w:t>. 2019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 do </w:t>
      </w:r>
      <w:r w:rsidR="00177CB9" w:rsidRPr="00177CB9">
        <w:rPr>
          <w:rFonts w:eastAsia="Times New Roman" w:cs="Times New Roman"/>
          <w:b/>
          <w:sz w:val="24"/>
          <w:szCs w:val="24"/>
          <w:lang w:eastAsia="cs-CZ"/>
        </w:rPr>
        <w:t>30. 06. 2020</w:t>
      </w:r>
      <w:r w:rsidR="00705B0D">
        <w:rPr>
          <w:rFonts w:eastAsia="Times New Roman" w:cs="Times New Roman"/>
          <w:sz w:val="24"/>
          <w:szCs w:val="24"/>
          <w:lang w:eastAsia="cs-CZ"/>
        </w:rPr>
        <w:t xml:space="preserve"> s účinností od 27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705B0D">
        <w:rPr>
          <w:rFonts w:eastAsia="Times New Roman" w:cs="Times New Roman"/>
          <w:sz w:val="24"/>
          <w:szCs w:val="24"/>
          <w:lang w:eastAsia="cs-CZ"/>
        </w:rPr>
        <w:t>06</w:t>
      </w:r>
      <w:r w:rsidR="00177CB9">
        <w:rPr>
          <w:rFonts w:eastAsia="Times New Roman" w:cs="Times New Roman"/>
          <w:sz w:val="24"/>
          <w:szCs w:val="24"/>
          <w:lang w:eastAsia="cs-CZ"/>
        </w:rPr>
        <w:t>. 2019</w:t>
      </w:r>
      <w:r w:rsidRPr="00195777">
        <w:rPr>
          <w:rFonts w:eastAsia="Times New Roman" w:cs="Times New Roman"/>
          <w:sz w:val="24"/>
          <w:szCs w:val="24"/>
          <w:lang w:eastAsia="cs-CZ"/>
        </w:rPr>
        <w:t>.</w:t>
      </w:r>
    </w:p>
    <w:p w:rsidR="00195777" w:rsidRPr="00195777" w:rsidRDefault="00195777" w:rsidP="00195777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se vzájemně dohodli, že pokud bude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řádně plnit své povinnosti, vyplývající ze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mlouvy, a bude mít zájem prodloužit nájem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i po sjednané nájemní době, může pronajímatel platnost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mlouvy prodloužit.</w:t>
      </w:r>
    </w:p>
    <w:p w:rsidR="00195777" w:rsidRPr="00195777" w:rsidRDefault="00195777" w:rsidP="00195777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Nájemce potvrzuje, že byt specifikovaný v článku I.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195777" w:rsidRPr="00195777" w:rsidRDefault="00195777" w:rsidP="00195777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Rozsah, stav, vnitřní vybavenost, zařízení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(dále jen „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rotokol“)</w:t>
      </w:r>
      <w:r w:rsidRPr="00195777">
        <w:rPr>
          <w:rFonts w:eastAsia="Times New Roman" w:cs="Times New Roman"/>
          <w:sz w:val="24"/>
          <w:szCs w:val="24"/>
          <w:lang w:eastAsia="cs-CZ"/>
        </w:rPr>
        <w:t>.</w:t>
      </w:r>
    </w:p>
    <w:p w:rsidR="00195777" w:rsidRPr="00195777" w:rsidRDefault="00195777" w:rsidP="0019577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eastAsia="Times New Roman" w:cs="Arial"/>
          <w:bCs/>
          <w:sz w:val="24"/>
          <w:szCs w:val="24"/>
          <w:lang w:eastAsia="cs-CZ"/>
        </w:rPr>
      </w:pPr>
      <w:r w:rsidRPr="00195777">
        <w:rPr>
          <w:rFonts w:eastAsia="Times New Roman" w:cs="Tahoma"/>
          <w:b/>
          <w:sz w:val="24"/>
          <w:szCs w:val="24"/>
          <w:lang w:eastAsia="cs-CZ"/>
        </w:rPr>
        <w:t>N</w:t>
      </w:r>
      <w:r w:rsidRPr="00195777">
        <w:rPr>
          <w:rFonts w:eastAsia="Times New Roman" w:cs="Tahoma"/>
          <w:sz w:val="24"/>
          <w:szCs w:val="24"/>
          <w:lang w:eastAsia="cs-CZ"/>
        </w:rPr>
        <w:t xml:space="preserve">ájemce bude platit </w:t>
      </w:r>
      <w:r w:rsidRPr="00195777">
        <w:rPr>
          <w:rFonts w:eastAsia="Times New Roman" w:cs="Tahoma"/>
          <w:b/>
          <w:sz w:val="24"/>
          <w:szCs w:val="24"/>
          <w:lang w:eastAsia="cs-CZ"/>
        </w:rPr>
        <w:t>p</w:t>
      </w:r>
      <w:r w:rsidRPr="00195777">
        <w:rPr>
          <w:rFonts w:eastAsia="Times New Roman" w:cs="Tahoma"/>
          <w:sz w:val="24"/>
          <w:szCs w:val="24"/>
          <w:lang w:eastAsia="cs-CZ"/>
        </w:rPr>
        <w:t xml:space="preserve">ronajímateli základní nájemné, jehož měsíční výše byla vzájemnou 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dohodou účastníků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stanovena </w:t>
      </w:r>
      <w:r w:rsidR="007F25F7">
        <w:rPr>
          <w:rFonts w:eastAsia="Times New Roman" w:cs="Times New Roman"/>
          <w:sz w:val="24"/>
          <w:szCs w:val="24"/>
          <w:lang w:eastAsia="cs-CZ"/>
        </w:rPr>
        <w:t xml:space="preserve">na 6 550 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Kč </w:t>
      </w:r>
    </w:p>
    <w:p w:rsidR="00195777" w:rsidRPr="00195777" w:rsidRDefault="00195777" w:rsidP="00195777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Arial"/>
          <w:bCs/>
          <w:sz w:val="24"/>
          <w:szCs w:val="24"/>
          <w:lang w:eastAsia="cs-CZ"/>
        </w:rPr>
      </w:pPr>
      <w:r w:rsidRPr="00195777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195777">
        <w:rPr>
          <w:rFonts w:eastAsia="Times New Roman" w:cs="Calibri"/>
          <w:sz w:val="24"/>
          <w:szCs w:val="24"/>
          <w:lang w:eastAsia="cs-CZ"/>
        </w:rPr>
        <w:t>(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 xml:space="preserve">slovy: </w:t>
      </w:r>
      <w:r w:rsidR="007F25F7" w:rsidRPr="007F25F7">
        <w:rPr>
          <w:rFonts w:eastAsia="Times New Roman" w:cs="Calibri"/>
          <w:i/>
          <w:sz w:val="24"/>
          <w:szCs w:val="24"/>
          <w:lang w:eastAsia="cs-CZ"/>
        </w:rPr>
        <w:t>šesttisícpětset</w:t>
      </w:r>
      <w:r w:rsidR="007F25F7">
        <w:rPr>
          <w:rFonts w:eastAsia="Times New Roman" w:cs="Calibri"/>
          <w:i/>
          <w:sz w:val="24"/>
          <w:szCs w:val="24"/>
          <w:lang w:eastAsia="cs-CZ"/>
        </w:rPr>
        <w:t>padesát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>korunčeských</w:t>
      </w:r>
      <w:r w:rsidRPr="00195777">
        <w:rPr>
          <w:rFonts w:eastAsia="Times New Roman" w:cs="Arial"/>
          <w:sz w:val="24"/>
          <w:szCs w:val="24"/>
          <w:lang w:eastAsia="cs-CZ"/>
        </w:rPr>
        <w:t xml:space="preserve">) a bude vždy splatné </w:t>
      </w:r>
      <w:r w:rsidR="00C250DC">
        <w:rPr>
          <w:rFonts w:eastAsia="Times New Roman" w:cs="Arial"/>
          <w:sz w:val="24"/>
          <w:szCs w:val="24"/>
          <w:lang w:eastAsia="cs-CZ"/>
        </w:rPr>
        <w:t>k 15. dni příslušného měsíce (např. nájemné za 7/2019 zaplatí do 15. 6. 2019).</w:t>
      </w:r>
    </w:p>
    <w:p w:rsidR="00195777" w:rsidRPr="00195777" w:rsidRDefault="00195777" w:rsidP="001957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ájemce bude</w:t>
      </w:r>
      <w:r w:rsidRPr="00195777">
        <w:rPr>
          <w:rFonts w:eastAsia="Times New Roman" w:cs="Tahoma"/>
          <w:sz w:val="24"/>
          <w:szCs w:val="24"/>
          <w:lang w:eastAsia="cs-CZ"/>
        </w:rPr>
        <w:t xml:space="preserve"> </w:t>
      </w:r>
      <w:r w:rsidRPr="00195777">
        <w:rPr>
          <w:rFonts w:eastAsia="Times New Roman" w:cs="Tahoma"/>
          <w:b/>
          <w:sz w:val="24"/>
          <w:szCs w:val="24"/>
          <w:lang w:eastAsia="cs-CZ"/>
        </w:rPr>
        <w:t>p</w:t>
      </w:r>
      <w:r w:rsidRPr="00195777">
        <w:rPr>
          <w:rFonts w:eastAsia="Times New Roman" w:cs="Tahoma"/>
          <w:sz w:val="24"/>
          <w:szCs w:val="24"/>
          <w:lang w:eastAsia="cs-CZ"/>
        </w:rPr>
        <w:t xml:space="preserve">ronajímateli platit 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měsíčně zálohu (dále jen „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áloha“) 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na poskytovaná plnění spojená s užíváním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b</w:t>
      </w:r>
      <w:r w:rsidRPr="00195777">
        <w:rPr>
          <w:rFonts w:eastAsia="Times New Roman" w:cs="Calibri"/>
          <w:sz w:val="24"/>
          <w:szCs w:val="24"/>
          <w:lang w:eastAsia="cs-CZ"/>
        </w:rPr>
        <w:t>ytu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 (dále jen „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lužby“). </w:t>
      </w:r>
    </w:p>
    <w:p w:rsidR="00195777" w:rsidRPr="00195777" w:rsidRDefault="00195777" w:rsidP="00195777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Jedná se o následující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lužby:</w:t>
      </w:r>
    </w:p>
    <w:p w:rsidR="00195777" w:rsidRPr="00195777" w:rsidRDefault="00195777" w:rsidP="00195777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bytového vodoměru,</w:t>
      </w:r>
    </w:p>
    <w:p w:rsidR="00195777" w:rsidRPr="00195777" w:rsidRDefault="00195777" w:rsidP="00195777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 spotřebu el. energie (</w:t>
      </w:r>
      <w:r w:rsidRPr="00195777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>-spotřeba el. energie je vždy rozpočítávána na počet nájemníku domě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).</w:t>
      </w:r>
    </w:p>
    <w:p w:rsidR="00195777" w:rsidRPr="00195777" w:rsidRDefault="00195777" w:rsidP="00195777">
      <w:pPr>
        <w:keepNext/>
        <w:keepLines/>
        <w:spacing w:after="0" w:line="240" w:lineRule="auto"/>
        <w:ind w:left="927"/>
        <w:contextualSpacing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8361F7" w:rsidRDefault="00195777" w:rsidP="00195777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áloha 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je 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po vzájemné dohodě 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stanovena </w:t>
      </w:r>
      <w:r w:rsidRPr="00195777">
        <w:rPr>
          <w:rFonts w:eastAsia="Times New Roman" w:cs="Times New Roman"/>
          <w:snapToGrid w:val="0"/>
          <w:sz w:val="24"/>
          <w:szCs w:val="24"/>
          <w:lang w:eastAsia="cs-CZ"/>
        </w:rPr>
        <w:t>celkem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 na částku ve výši </w:t>
      </w:r>
      <w:r w:rsidR="007F25F7">
        <w:rPr>
          <w:rFonts w:eastAsia="Times New Roman" w:cs="Calibri"/>
          <w:sz w:val="24"/>
          <w:szCs w:val="24"/>
          <w:lang w:eastAsia="cs-CZ"/>
        </w:rPr>
        <w:t>840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 Kč (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 xml:space="preserve">slovy: </w:t>
      </w:r>
      <w:r w:rsidR="007F25F7" w:rsidRPr="007F25F7">
        <w:rPr>
          <w:rFonts w:eastAsia="Times New Roman" w:cs="Calibri"/>
          <w:i/>
          <w:sz w:val="24"/>
          <w:szCs w:val="24"/>
          <w:lang w:eastAsia="cs-CZ"/>
        </w:rPr>
        <w:t>osmsetčtyřicet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>korunčeských</w:t>
      </w:r>
      <w:r w:rsidRPr="00195777">
        <w:rPr>
          <w:rFonts w:eastAsia="Times New Roman" w:cs="Arial"/>
          <w:sz w:val="24"/>
          <w:szCs w:val="24"/>
          <w:lang w:eastAsia="cs-CZ"/>
        </w:rPr>
        <w:t>)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195777">
        <w:rPr>
          <w:rFonts w:eastAsia="Times New Roman" w:cs="Arial"/>
          <w:sz w:val="24"/>
          <w:szCs w:val="24"/>
          <w:lang w:eastAsia="cs-CZ"/>
        </w:rPr>
        <w:t xml:space="preserve">a bude vždy splatná </w:t>
      </w:r>
      <w:r w:rsidR="008361F7">
        <w:rPr>
          <w:rFonts w:eastAsia="Times New Roman" w:cs="Arial"/>
          <w:sz w:val="24"/>
          <w:szCs w:val="24"/>
          <w:lang w:eastAsia="cs-CZ"/>
        </w:rPr>
        <w:t>k 15. Dni příslušného měsíce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195777" w:rsidRPr="00195777" w:rsidRDefault="00195777" w:rsidP="00195777">
      <w:pPr>
        <w:tabs>
          <w:tab w:val="left" w:pos="426"/>
        </w:tabs>
        <w:spacing w:after="0" w:line="240" w:lineRule="auto"/>
        <w:ind w:left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 xml:space="preserve">Celkový přehled a rozpis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z</w:t>
      </w:r>
      <w:r w:rsidRPr="00195777">
        <w:rPr>
          <w:rFonts w:eastAsia="Times New Roman" w:cs="Calibri"/>
          <w:sz w:val="24"/>
          <w:szCs w:val="24"/>
          <w:lang w:eastAsia="cs-CZ"/>
        </w:rPr>
        <w:t>álohy je uveden v 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sz w:val="24"/>
          <w:szCs w:val="24"/>
          <w:lang w:eastAsia="cs-CZ"/>
        </w:rPr>
        <w:t>rotokolu.</w:t>
      </w:r>
    </w:p>
    <w:p w:rsidR="00195777" w:rsidRPr="00195777" w:rsidRDefault="00195777" w:rsidP="00195777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ronajímatel má právo změnit v průběhu roku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álohu na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álohy oznámena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ájemci. </w:t>
      </w:r>
    </w:p>
    <w:p w:rsidR="00195777" w:rsidRPr="00195777" w:rsidRDefault="00195777" w:rsidP="0019577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Nájemné včetně záloh za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195777" w:rsidRPr="00195777" w:rsidRDefault="00195777" w:rsidP="00195777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áloh na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mluvní strany dohodly, že vzniká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 xml:space="preserve">ájemci povinnost uhradit </w:t>
      </w:r>
      <w:r w:rsidRPr="00195777">
        <w:rPr>
          <w:rFonts w:eastAsia="Times New Roman" w:cs="Times New Roman"/>
          <w:b/>
          <w:bCs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195777" w:rsidRPr="00195777" w:rsidRDefault="00195777" w:rsidP="001957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eastAsia="Times New Roman" w:cs="Calibri"/>
          <w:bCs/>
          <w:sz w:val="24"/>
          <w:szCs w:val="24"/>
          <w:lang w:eastAsia="cs-CZ"/>
        </w:rPr>
      </w:pP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Po provedeném ročním vyúčtování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z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áloh na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lužby bude vrácen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ájemce doplatí nedoplatek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195777" w:rsidRPr="00195777" w:rsidRDefault="00195777" w:rsidP="0019577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rPr>
          <w:rFonts w:eastAsia="Times New Roman" w:cs="Calibri"/>
          <w:bCs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strany se dále dohodly, 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má právo započíst si své splatné pohledávky při výplatě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ájemcovo přeplatku ze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áloh.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ájemce bude platit plyn a elektřinu přímým dodavatelům energií, u nichž se přihlásí k odběrům jako zákazník 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lastRenderedPageBreak/>
        <w:t>nakupující plyn a elektřinu pro své vlastní konečné užití v odběrném místě.</w:t>
      </w:r>
    </w:p>
    <w:p w:rsidR="00195777" w:rsidRPr="00195777" w:rsidRDefault="00195777" w:rsidP="00195777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Calibri"/>
          <w:color w:val="FF0000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Pr="00195777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 xml:space="preserve"> p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ronajímatel může dle svého uvážení uhradit případné závazky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sz w:val="24"/>
          <w:szCs w:val="24"/>
          <w:lang w:eastAsia="cs-CZ"/>
        </w:rPr>
        <w:t>ájemce vůči</w:t>
      </w:r>
      <w:r w:rsidRPr="00195777">
        <w:rPr>
          <w:rFonts w:eastAsia="Times New Roman" w:cs="Calibri"/>
          <w:color w:val="FF0000"/>
          <w:sz w:val="24"/>
          <w:szCs w:val="24"/>
          <w:lang w:eastAsia="cs-CZ"/>
        </w:rPr>
        <w:t xml:space="preserve"> </w:t>
      </w:r>
      <w:r w:rsidRPr="00195777">
        <w:rPr>
          <w:rFonts w:eastAsia="Times New Roman" w:cs="Calibri"/>
          <w:sz w:val="24"/>
          <w:szCs w:val="24"/>
          <w:lang w:eastAsia="cs-CZ"/>
        </w:rPr>
        <w:t>ostatním dodavatelům nebo poskytovatelům služeb (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>kontroly plynových a elektrických zařízení, opravy v </w:t>
      </w:r>
      <w:r w:rsidRPr="00195777">
        <w:rPr>
          <w:rFonts w:eastAsia="Times New Roman" w:cs="Calibri"/>
          <w:b/>
          <w:i/>
          <w:sz w:val="24"/>
          <w:szCs w:val="24"/>
          <w:lang w:eastAsia="cs-CZ"/>
        </w:rPr>
        <w:t>b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 xml:space="preserve">ytě, 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>společných prostorách domu nebo společných zařízení</w:t>
      </w:r>
      <w:r w:rsidRPr="00195777">
        <w:rPr>
          <w:rFonts w:eastAsia="Times New Roman" w:cs="Calibri"/>
          <w:i/>
          <w:sz w:val="24"/>
          <w:szCs w:val="24"/>
          <w:lang w:eastAsia="cs-CZ"/>
        </w:rPr>
        <w:t xml:space="preserve"> atd.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), které souvisejí s nájmem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b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ytu a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s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mlouvou.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sz w:val="24"/>
          <w:szCs w:val="24"/>
          <w:lang w:eastAsia="cs-CZ"/>
        </w:rPr>
        <w:t>ronajímatel tuto vzniklou pohledávku ve stejné výši přeúčtuje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 xml:space="preserve"> n</w:t>
      </w:r>
      <w:r w:rsidRPr="00195777">
        <w:rPr>
          <w:rFonts w:eastAsia="Times New Roman" w:cs="Calibri"/>
          <w:sz w:val="24"/>
          <w:szCs w:val="24"/>
          <w:lang w:eastAsia="cs-CZ"/>
        </w:rPr>
        <w:t>ájemci a ten je povinen ji neprodleně zaplatit.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IV.</w:t>
      </w: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4B5D38" w:rsidRDefault="00195777" w:rsidP="001957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 dá 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istota“)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 ve výši tří základních nájmů.</w:t>
      </w:r>
      <w:r w:rsidR="007F25F7">
        <w:rPr>
          <w:rFonts w:eastAsia="Times New Roman" w:cs="Times New Roman"/>
          <w:sz w:val="24"/>
          <w:szCs w:val="24"/>
          <w:lang w:eastAsia="cs-CZ"/>
        </w:rPr>
        <w:t xml:space="preserve"> Nájemce dle dohody zaplatí </w:t>
      </w:r>
      <w:r w:rsidR="00370110">
        <w:rPr>
          <w:rFonts w:eastAsia="Times New Roman" w:cs="Times New Roman"/>
          <w:sz w:val="24"/>
          <w:szCs w:val="24"/>
          <w:lang w:eastAsia="cs-CZ"/>
        </w:rPr>
        <w:t>při podpisu nájemní smlouvy 13 0</w:t>
      </w:r>
      <w:r w:rsidR="007F25F7">
        <w:rPr>
          <w:rFonts w:eastAsia="Times New Roman" w:cs="Times New Roman"/>
          <w:sz w:val="24"/>
          <w:szCs w:val="24"/>
          <w:lang w:eastAsia="cs-CZ"/>
        </w:rPr>
        <w:t>00 Kč a zbytek jistoty zaplatí ve třech splátkách v</w:t>
      </w:r>
      <w:r w:rsidR="004B5D38">
        <w:rPr>
          <w:rFonts w:eastAsia="Times New Roman" w:cs="Times New Roman"/>
          <w:sz w:val="24"/>
          <w:szCs w:val="24"/>
          <w:lang w:eastAsia="cs-CZ"/>
        </w:rPr>
        <w:t> </w:t>
      </w:r>
      <w:r w:rsidR="007F25F7">
        <w:rPr>
          <w:rFonts w:eastAsia="Times New Roman" w:cs="Times New Roman"/>
          <w:sz w:val="24"/>
          <w:szCs w:val="24"/>
          <w:lang w:eastAsia="cs-CZ"/>
        </w:rPr>
        <w:t>období</w:t>
      </w:r>
      <w:r w:rsidR="004B5D38">
        <w:rPr>
          <w:rFonts w:eastAsia="Times New Roman" w:cs="Times New Roman"/>
          <w:sz w:val="24"/>
          <w:szCs w:val="24"/>
          <w:lang w:eastAsia="cs-CZ"/>
        </w:rPr>
        <w:t xml:space="preserve"> 8-10/2019 </w:t>
      </w:r>
    </w:p>
    <w:p w:rsidR="00195777" w:rsidRPr="00195777" w:rsidRDefault="00705B0D" w:rsidP="004B5D38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(1x 2 250 Kč, 1x 2 200 Kč a </w:t>
      </w:r>
      <w:r w:rsidR="001A43B1">
        <w:rPr>
          <w:rFonts w:eastAsia="Times New Roman" w:cs="Times New Roman"/>
          <w:sz w:val="24"/>
          <w:szCs w:val="24"/>
          <w:lang w:eastAsia="cs-CZ"/>
        </w:rPr>
        <w:t xml:space="preserve">1x </w:t>
      </w:r>
      <w:r>
        <w:rPr>
          <w:rFonts w:eastAsia="Times New Roman" w:cs="Times New Roman"/>
          <w:sz w:val="24"/>
          <w:szCs w:val="24"/>
          <w:lang w:eastAsia="cs-CZ"/>
        </w:rPr>
        <w:t>2 2</w:t>
      </w:r>
      <w:r w:rsidR="00374852">
        <w:rPr>
          <w:rFonts w:eastAsia="Times New Roman" w:cs="Times New Roman"/>
          <w:sz w:val="24"/>
          <w:szCs w:val="24"/>
          <w:lang w:eastAsia="cs-CZ"/>
        </w:rPr>
        <w:t>0</w:t>
      </w:r>
      <w:r w:rsidR="004B5D38">
        <w:rPr>
          <w:rFonts w:eastAsia="Times New Roman" w:cs="Times New Roman"/>
          <w:sz w:val="24"/>
          <w:szCs w:val="24"/>
          <w:lang w:eastAsia="cs-CZ"/>
        </w:rPr>
        <w:t xml:space="preserve">0 Kč). </w:t>
      </w:r>
    </w:p>
    <w:p w:rsidR="00195777" w:rsidRPr="00195777" w:rsidRDefault="00195777" w:rsidP="001957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istota slouží na případné uhrazení pohledávek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ájemcem, a to především na krytí poškození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společných prostor a zařízení domu. Dále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istota slouží na případné vymalování nebo vyklízení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ytu, či jiné pohledávky (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 xml:space="preserve">neuhrazení nájemného, neuhrazení služeb, neuhrazení oprav </w:t>
      </w:r>
      <w:r w:rsidRPr="00195777">
        <w:rPr>
          <w:rFonts w:eastAsia="Times New Roman" w:cs="Times New Roman"/>
          <w:b/>
          <w:i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>ytu atd.</w:t>
      </w:r>
      <w:r w:rsidRPr="00195777">
        <w:rPr>
          <w:rFonts w:eastAsia="Times New Roman" w:cs="Times New Roman"/>
          <w:sz w:val="24"/>
          <w:szCs w:val="24"/>
          <w:lang w:eastAsia="cs-CZ"/>
        </w:rPr>
        <w:t>).</w:t>
      </w:r>
    </w:p>
    <w:p w:rsidR="00195777" w:rsidRPr="00195777" w:rsidRDefault="00195777" w:rsidP="00195777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195777">
        <w:rPr>
          <w:rFonts w:eastAsia="Times New Roman" w:cs="Times New Roman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rozdíl 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195777">
        <w:rPr>
          <w:rFonts w:eastAsia="Times New Roman" w:cs="Times New Roman"/>
          <w:b/>
          <w:sz w:val="24"/>
          <w:szCs w:val="24"/>
          <w:shd w:val="clear" w:color="auto" w:fill="FFFFFF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>ájemci.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tabs>
          <w:tab w:val="left" w:pos="426"/>
        </w:tabs>
        <w:spacing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1.</w:t>
      </w:r>
      <w:r w:rsidRPr="00195777">
        <w:rPr>
          <w:rFonts w:eastAsia="Times New Roman" w:cs="Times New Roman"/>
          <w:sz w:val="24"/>
          <w:szCs w:val="24"/>
          <w:lang w:eastAsia="cs-CZ"/>
        </w:rPr>
        <w:tab/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jen s předchozím písemným souhlasem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195777" w:rsidRPr="00195777" w:rsidRDefault="00195777" w:rsidP="00195777">
      <w:pPr>
        <w:tabs>
          <w:tab w:val="left" w:pos="426"/>
        </w:tabs>
        <w:spacing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2.</w:t>
      </w:r>
      <w:r w:rsidRPr="00195777">
        <w:rPr>
          <w:rFonts w:eastAsia="Times New Roman" w:cs="Times New Roman"/>
          <w:sz w:val="24"/>
          <w:szCs w:val="24"/>
          <w:lang w:eastAsia="cs-CZ"/>
        </w:rPr>
        <w:tab/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je povinen: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užívat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 pouze v souladu s jeho účelem, tj. k bydlení,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užívat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přenechat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ronajímatele, </w:t>
      </w:r>
    </w:p>
    <w:p w:rsidR="00195777" w:rsidRPr="00195777" w:rsidRDefault="00195777" w:rsidP="00195777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shd w:val="clear" w:color="auto" w:fill="FFFFFF"/>
          <w:lang w:eastAsia="cs-CZ"/>
        </w:rPr>
        <w:t xml:space="preserve">provádět </w:t>
      </w:r>
      <w:r w:rsidRPr="00195777">
        <w:rPr>
          <w:rFonts w:eastAsia="Times New Roman" w:cs="Arial"/>
          <w:b/>
          <w:bCs/>
          <w:sz w:val="24"/>
          <w:szCs w:val="24"/>
          <w:lang w:eastAsia="cs-CZ"/>
        </w:rPr>
        <w:t xml:space="preserve">běžnou údržbu a drobné opravy bytu v souvislosti s nařízením vlády </w:t>
      </w:r>
      <w:hyperlink r:id="rId8" w:history="1">
        <w:r w:rsidRPr="00195777">
          <w:rPr>
            <w:rFonts w:eastAsia="Times New Roman" w:cs="Arial"/>
            <w:color w:val="34424D"/>
            <w:sz w:val="24"/>
            <w:szCs w:val="24"/>
            <w:lang w:eastAsia="cs-CZ"/>
          </w:rPr>
          <w:t>č. 308/2015 Sb.</w:t>
        </w:r>
      </w:hyperlink>
      <w:r w:rsidRPr="00195777">
        <w:rPr>
          <w:rFonts w:eastAsia="Times New Roman" w:cs="Arial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oznamovat bez zbytečného odkladu pronajímateli potřebu těch oprav v 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ytě, které má hradit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oznámit písemně bez zbytečného odkladu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oznamovat do 15-ti dnů každou změnu počtu osob užívajících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dbát na to, aby na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ytě a na společných prostorách domu nebo zařízeních nevznikla škoda,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odstranit závady a poškození, které způsobil v domě sám nebo ti, kdo s ním bydlí,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nahradit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ájemcem v 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ytě,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lastRenderedPageBreak/>
        <w:t xml:space="preserve">umožnit po předchozí písemné výzvě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 a osobě/osobám, kterou/které tím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pověří, přístup do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za účelem zajištění řádné údržby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ytu.</w:t>
      </w:r>
    </w:p>
    <w:p w:rsidR="00195777" w:rsidRPr="00195777" w:rsidRDefault="00195777" w:rsidP="00195777">
      <w:pPr>
        <w:tabs>
          <w:tab w:val="left" w:pos="851"/>
        </w:tabs>
        <w:spacing w:line="240" w:lineRule="auto"/>
        <w:ind w:left="851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Předchozí výzva se nevyžaduje, je-li nezbytné zabránit škodě nebo hrozí-li nebezpečí z prodlení,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plnit povinnosti stanovené touto smlouvou a příslušnými právními předpisy,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oznámit včas,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v případě, kdy toho bude nezbytně zapotřebí. Neurčí-li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takovou osobu, je takovou osobou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nezatěžovat majitele domu požadavky, které se netýkají povinností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ronajímatele,</w:t>
      </w:r>
    </w:p>
    <w:p w:rsidR="00195777" w:rsidRPr="00195777" w:rsidRDefault="00195777" w:rsidP="00195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195777" w:rsidRPr="00195777" w:rsidRDefault="00195777" w:rsidP="00195777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insolvenci a insolvenční řízení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ájemce,</w:t>
      </w:r>
    </w:p>
    <w:p w:rsidR="00195777" w:rsidRPr="00195777" w:rsidRDefault="00195777" w:rsidP="00195777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soudní řízení vedené proti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ájemci,</w:t>
      </w:r>
    </w:p>
    <w:p w:rsidR="00195777" w:rsidRPr="00195777" w:rsidRDefault="00195777" w:rsidP="00195777">
      <w:pPr>
        <w:numPr>
          <w:ilvl w:val="0"/>
          <w:numId w:val="12"/>
        </w:num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pobírání sociálních dávek,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3. </w:t>
      </w:r>
      <w:r w:rsidRPr="00195777">
        <w:rPr>
          <w:rFonts w:eastAsia="Times New Roman" w:cs="Times New Roman"/>
          <w:sz w:val="24"/>
          <w:szCs w:val="24"/>
          <w:lang w:eastAsia="cs-CZ"/>
        </w:rPr>
        <w:tab/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je povinen předcházet škodám na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právo po předchozím upozornění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závady a poškození odstranit sám, popřípadě prostřednictvím dodavatelské firmy a</w:t>
      </w:r>
      <w:r w:rsidRPr="00195777">
        <w:rPr>
          <w:rFonts w:eastAsia="Times New Roman" w:cs="Times New Roman"/>
          <w:color w:val="FF0000"/>
          <w:sz w:val="24"/>
          <w:szCs w:val="24"/>
          <w:lang w:eastAsia="cs-CZ"/>
        </w:rPr>
        <w:t xml:space="preserve">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>istoty</w:t>
      </w:r>
      <w:r w:rsidRPr="00195777">
        <w:rPr>
          <w:rFonts w:eastAsia="Times New Roman" w:cs="Times New Roman"/>
          <w:color w:val="FF0000"/>
          <w:sz w:val="24"/>
          <w:szCs w:val="24"/>
          <w:lang w:eastAsia="cs-CZ"/>
        </w:rPr>
        <w:t xml:space="preserve">. 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Nájemce se zavazuje, že bude v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Nájemce je povinen vykonávat </w:t>
      </w: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 xml:space="preserve">pravidelný  úklid  společných  prostor 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 v domě, jenž se byt nachází,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a to nejméně 1x týdně </w:t>
      </w:r>
      <w:r w:rsidRPr="00195777">
        <w:rPr>
          <w:rFonts w:eastAsia="Times New Roman" w:cs="Times New Roman"/>
          <w:sz w:val="24"/>
          <w:szCs w:val="24"/>
          <w:lang w:eastAsia="cs-CZ"/>
        </w:rPr>
        <w:t>(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>Střídavě dle doh</w:t>
      </w:r>
      <w:r w:rsidR="008361F7">
        <w:rPr>
          <w:rFonts w:eastAsia="Times New Roman" w:cs="Times New Roman"/>
          <w:i/>
          <w:sz w:val="24"/>
          <w:szCs w:val="24"/>
          <w:lang w:eastAsia="cs-CZ"/>
        </w:rPr>
        <w:t>ody se spolubydlícími v domě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>. Jedná se zejména o úklid následujícíc</w:t>
      </w:r>
      <w:r w:rsidR="008361F7">
        <w:rPr>
          <w:rFonts w:eastAsia="Times New Roman" w:cs="Times New Roman"/>
          <w:i/>
          <w:sz w:val="24"/>
          <w:szCs w:val="24"/>
          <w:lang w:eastAsia="cs-CZ"/>
        </w:rPr>
        <w:t>h prostor: chodba, schody a okno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 xml:space="preserve"> v meziposchodíc</w:t>
      </w:r>
      <w:r w:rsidR="008361F7">
        <w:rPr>
          <w:rFonts w:eastAsia="Times New Roman" w:cs="Times New Roman"/>
          <w:i/>
          <w:sz w:val="24"/>
          <w:szCs w:val="24"/>
          <w:lang w:eastAsia="cs-CZ"/>
        </w:rPr>
        <w:t xml:space="preserve">h, dále pak </w:t>
      </w:r>
      <w:r w:rsidR="008361F7" w:rsidRPr="00705B0D">
        <w:rPr>
          <w:rFonts w:eastAsia="Times New Roman" w:cs="Times New Roman"/>
          <w:i/>
          <w:sz w:val="24"/>
          <w:szCs w:val="24"/>
          <w:lang w:eastAsia="cs-CZ"/>
        </w:rPr>
        <w:t>úklid prostoru pro ukládání</w:t>
      </w:r>
      <w:r w:rsidRPr="00705B0D">
        <w:rPr>
          <w:rFonts w:eastAsia="Times New Roman" w:cs="Times New Roman"/>
          <w:i/>
          <w:sz w:val="24"/>
          <w:szCs w:val="24"/>
          <w:lang w:eastAsia="cs-CZ"/>
        </w:rPr>
        <w:t xml:space="preserve"> popelnic, </w:t>
      </w:r>
      <w:r w:rsidR="008361F7" w:rsidRPr="00705B0D">
        <w:rPr>
          <w:rFonts w:eastAsia="Times New Roman" w:cs="Times New Roman"/>
          <w:i/>
          <w:sz w:val="24"/>
          <w:szCs w:val="24"/>
          <w:lang w:eastAsia="cs-CZ"/>
        </w:rPr>
        <w:t xml:space="preserve">vyvážení a zavážení popelnic před dům a pak zpět do domu v době svozu odpadu, umytí vchodových </w:t>
      </w:r>
      <w:r w:rsidR="008361F7">
        <w:rPr>
          <w:rFonts w:eastAsia="Times New Roman" w:cs="Times New Roman"/>
          <w:i/>
          <w:sz w:val="24"/>
          <w:szCs w:val="24"/>
          <w:lang w:eastAsia="cs-CZ"/>
        </w:rPr>
        <w:t>dveří</w:t>
      </w:r>
      <w:r w:rsidRPr="00195777">
        <w:rPr>
          <w:rFonts w:eastAsia="Times New Roman" w:cs="Times New Roman"/>
          <w:i/>
          <w:sz w:val="24"/>
          <w:szCs w:val="24"/>
          <w:lang w:eastAsia="cs-CZ"/>
        </w:rPr>
        <w:t xml:space="preserve"> do domu, umytí schránek, úklid před domem, úklid chodníku, v zimě odstranění sněhu</w:t>
      </w:r>
      <w:r w:rsidRPr="00195777">
        <w:rPr>
          <w:rFonts w:eastAsia="Times New Roman" w:cs="Times New Roman"/>
          <w:sz w:val="24"/>
          <w:szCs w:val="24"/>
          <w:lang w:eastAsia="cs-CZ"/>
        </w:rPr>
        <w:t>).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Pokud by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tyto úkoly neplnil, souhlasí po dohodě s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ronajímatelem s tím, aby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na náklady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mlouvy tyto náklady budou hrazeny z 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istoty).   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rPr>
          <w:rFonts w:eastAsia="Times New Roman" w:cs="Times New Roman"/>
          <w:lang w:eastAsia="cs-CZ"/>
        </w:rPr>
      </w:pPr>
      <w:r w:rsidRPr="00195777">
        <w:rPr>
          <w:rFonts w:eastAsia="Times New Roman" w:cs="Calibri"/>
          <w:b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sz w:val="24"/>
          <w:szCs w:val="24"/>
          <w:lang w:eastAsia="cs-CZ"/>
        </w:rPr>
        <w:t>ájemcem se vzájemně dohodli</w:t>
      </w:r>
      <w:r w:rsidRPr="00195777">
        <w:rPr>
          <w:rFonts w:eastAsia="Times New Roman" w:cs="Times New Roman"/>
          <w:sz w:val="24"/>
          <w:szCs w:val="24"/>
          <w:lang w:eastAsia="cs-CZ"/>
        </w:rPr>
        <w:t>, že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 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předá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195777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užívání. </w:t>
      </w:r>
      <w:r w:rsidRPr="00195777">
        <w:rPr>
          <w:rFonts w:eastAsia="Times New Roman" w:cs="StempelGaramondLTPro-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StempelGaramondLTPro-Roman"/>
          <w:sz w:val="24"/>
          <w:szCs w:val="24"/>
          <w:lang w:eastAsia="cs-CZ"/>
        </w:rPr>
        <w:t xml:space="preserve">ájemce potvrzuje, že </w:t>
      </w:r>
      <w:r w:rsidRPr="00195777">
        <w:rPr>
          <w:rFonts w:eastAsia="Times New Roman" w:cs="Times New Roman"/>
          <w:sz w:val="24"/>
          <w:szCs w:val="24"/>
          <w:lang w:eastAsia="cs-CZ"/>
        </w:rPr>
        <w:t>plynové</w:t>
      </w:r>
      <w:r w:rsidRPr="00195777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přejímá. Samotné písemné předání </w:t>
      </w:r>
      <w:r w:rsidRPr="00195777">
        <w:rPr>
          <w:rFonts w:eastAsia="Times New Roman" w:cs="Times New Roman"/>
          <w:sz w:val="24"/>
          <w:szCs w:val="24"/>
          <w:lang w:eastAsia="cs-CZ"/>
        </w:rPr>
        <w:t>plynové</w:t>
      </w:r>
      <w:r w:rsidRPr="00195777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je uvedeno v </w:t>
      </w:r>
      <w:r w:rsidRPr="00195777">
        <w:rPr>
          <w:rFonts w:eastAsia="Times New Roman" w:cs="StempelGaramondLTPro-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StempelGaramondLTPro-Roman"/>
          <w:sz w:val="24"/>
          <w:szCs w:val="24"/>
          <w:lang w:eastAsia="cs-CZ"/>
        </w:rPr>
        <w:t xml:space="preserve">rotokolu.   </w:t>
      </w:r>
    </w:p>
    <w:p w:rsidR="00195777" w:rsidRPr="00195777" w:rsidRDefault="00195777" w:rsidP="001957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outlineLvl w:val="0"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b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ájemcem se vzájemně dohodli, že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</w:t>
      </w:r>
      <w:r w:rsidRPr="00195777"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195777">
        <w:rPr>
          <w:rFonts w:eastAsia="Times New Roman" w:cs="Calibri"/>
          <w:sz w:val="24"/>
          <w:szCs w:val="24"/>
          <w:lang w:eastAsia="cs-CZ"/>
        </w:rPr>
        <w:t xml:space="preserve">. 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ind w:left="360"/>
        <w:contextualSpacing/>
        <w:outlineLvl w:val="0"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lastRenderedPageBreak/>
        <w:t xml:space="preserve">     V této souvislosti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195777" w:rsidRPr="00195777" w:rsidRDefault="00195777" w:rsidP="0019577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</w:p>
    <w:p w:rsidR="00195777" w:rsidRPr="00195777" w:rsidRDefault="00195777" w:rsidP="00195777">
      <w:pPr>
        <w:spacing w:after="0" w:line="240" w:lineRule="auto"/>
        <w:ind w:left="360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Proto je předepsáno provádět odbornou firmou:</w:t>
      </w:r>
    </w:p>
    <w:p w:rsidR="00195777" w:rsidRPr="00195777" w:rsidRDefault="00195777" w:rsidP="00195777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195777" w:rsidRPr="00195777" w:rsidRDefault="00195777" w:rsidP="00195777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kontrolu (servis) plynových zařízení 1x ročně dle §3 vyhlášky 85/1978,</w:t>
      </w:r>
    </w:p>
    <w:p w:rsidR="00195777" w:rsidRPr="00195777" w:rsidRDefault="00195777" w:rsidP="00195777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revizi plynových zařízení periodicky jednou za tři roky dle §4 vyhlášky 85/1978,</w:t>
      </w:r>
    </w:p>
    <w:p w:rsidR="00195777" w:rsidRPr="00195777" w:rsidRDefault="00195777" w:rsidP="00195777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kontrolu spalinových cest pro odvod spalin pro plynové zařízení 1 x ročně,</w:t>
      </w:r>
    </w:p>
    <w:p w:rsidR="00195777" w:rsidRPr="00195777" w:rsidRDefault="00195777" w:rsidP="00195777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kontrolu zařízení pro zajištění požární bezpečnosti (hasící přístroje, elektronická signalizace atd. ) 1 x ročně,</w:t>
      </w:r>
    </w:p>
    <w:p w:rsidR="00195777" w:rsidRPr="00195777" w:rsidRDefault="00195777" w:rsidP="00195777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>kontrolu rozvodů elektřiny 1 x za 5 let.</w:t>
      </w:r>
    </w:p>
    <w:p w:rsidR="00195777" w:rsidRPr="00195777" w:rsidRDefault="00195777" w:rsidP="00195777">
      <w:pPr>
        <w:spacing w:after="0" w:line="240" w:lineRule="auto"/>
        <w:ind w:firstLine="360"/>
        <w:rPr>
          <w:rFonts w:eastAsia="Times New Roman" w:cs="Calibri"/>
          <w:sz w:val="24"/>
          <w:szCs w:val="24"/>
          <w:lang w:eastAsia="cs-CZ"/>
        </w:rPr>
      </w:pPr>
    </w:p>
    <w:p w:rsidR="00195777" w:rsidRPr="00195777" w:rsidRDefault="00195777" w:rsidP="001957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195777">
        <w:rPr>
          <w:rFonts w:eastAsia="Times New Roman" w:cs="Calibri"/>
          <w:b/>
          <w:sz w:val="24"/>
          <w:szCs w:val="24"/>
          <w:lang w:eastAsia="cs-CZ"/>
        </w:rPr>
        <w:t xml:space="preserve"> p</w:t>
      </w:r>
      <w:r w:rsidRPr="00195777">
        <w:rPr>
          <w:rFonts w:eastAsia="Times New Roman" w:cs="Calibri"/>
          <w:sz w:val="24"/>
          <w:szCs w:val="24"/>
          <w:lang w:eastAsia="cs-CZ"/>
        </w:rPr>
        <w:t>ronajímateli.</w:t>
      </w:r>
    </w:p>
    <w:p w:rsidR="00195777" w:rsidRPr="00195777" w:rsidRDefault="00195777" w:rsidP="00195777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Calibri"/>
          <w:sz w:val="24"/>
          <w:szCs w:val="24"/>
          <w:lang w:eastAsia="cs-CZ"/>
        </w:rPr>
      </w:pPr>
      <w:r w:rsidRPr="00195777">
        <w:rPr>
          <w:rFonts w:eastAsia="Times New Roman" w:cs="Calibr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s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>mlouvy</w:t>
      </w:r>
      <w:r w:rsidRPr="00195777">
        <w:rPr>
          <w:rFonts w:eastAsia="Times New Roman" w:cs="Calibri"/>
          <w:sz w:val="24"/>
          <w:szCs w:val="24"/>
          <w:lang w:eastAsia="cs-CZ"/>
        </w:rPr>
        <w:t>.</w:t>
      </w:r>
    </w:p>
    <w:p w:rsidR="00195777" w:rsidRPr="00195777" w:rsidRDefault="00195777" w:rsidP="00195777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rPr>
          <w:rFonts w:eastAsia="Times New Roman" w:cs="Calibri"/>
          <w:bCs/>
          <w:sz w:val="24"/>
          <w:szCs w:val="24"/>
          <w:lang w:eastAsia="cs-CZ"/>
        </w:rPr>
      </w:pP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>ájemce je povinen uzavřít pojistnou smlouvu (</w:t>
      </w:r>
      <w:r w:rsidRPr="00195777">
        <w:rPr>
          <w:rFonts w:eastAsia="Times New Roman" w:cs="Calibri"/>
          <w:bCs/>
          <w:i/>
          <w:sz w:val="24"/>
          <w:szCs w:val="24"/>
          <w:lang w:eastAsia="cs-CZ"/>
        </w:rPr>
        <w:t>Česká pojišťovna, Allianz pojišťovna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) na pojištění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b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ytu, a to především proti požáru a způsobení škody.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N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 xml:space="preserve">ájemce bude s </w:t>
      </w:r>
      <w:r w:rsidRPr="00195777">
        <w:rPr>
          <w:rFonts w:eastAsia="Times New Roman" w:cs="Calibri"/>
          <w:b/>
          <w:bCs/>
          <w:sz w:val="24"/>
          <w:szCs w:val="24"/>
          <w:lang w:eastAsia="cs-CZ"/>
        </w:rPr>
        <w:t>p</w:t>
      </w:r>
      <w:r w:rsidRPr="00195777">
        <w:rPr>
          <w:rFonts w:eastAsia="Times New Roman" w:cs="Calibr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VII.</w:t>
      </w:r>
    </w:p>
    <w:p w:rsidR="00195777" w:rsidRPr="00195777" w:rsidRDefault="00195777" w:rsidP="00195777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195777" w:rsidRPr="00195777" w:rsidRDefault="00195777" w:rsidP="0019577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V případě takto ukončeného nájemného je výpovědní lhůta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mluvní strany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Pr="00195777">
        <w:rPr>
          <w:rFonts w:eastAsia="Times New Roman" w:cs="Times New Roman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195777" w:rsidRPr="00195777" w:rsidRDefault="00195777" w:rsidP="0019577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s nájemcem se dále dohodli, 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s okamžitou platností a stanovit den ukončení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v případě, 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195777" w:rsidRPr="00195777" w:rsidRDefault="00195777" w:rsidP="0019577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195777" w:rsidRPr="00195777" w:rsidRDefault="00195777" w:rsidP="0019577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195777" w:rsidRPr="00195777" w:rsidRDefault="00195777" w:rsidP="0019577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způsobem,</w:t>
      </w:r>
    </w:p>
    <w:p w:rsidR="00195777" w:rsidRPr="00195777" w:rsidRDefault="00195777" w:rsidP="0019577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způsobuje jinak závažné škody nebo obtíže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ronajímateli nebo osobám, které v domě bydlí,</w:t>
      </w:r>
    </w:p>
    <w:p w:rsidR="00195777" w:rsidRDefault="00195777" w:rsidP="00195777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ujednáno,</w:t>
      </w:r>
    </w:p>
    <w:p w:rsidR="004B5D38" w:rsidRPr="00195777" w:rsidRDefault="004B5D38" w:rsidP="004B5D38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lastRenderedPageBreak/>
        <w:t xml:space="preserve">Dále se obě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plánovaného ukončení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mlouvy) ze strany jedné ze smluvních stran, bude každá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strana povinna písemně informovat druhou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mluvní stranu o tomto záměru, a to minimálně s dvouměsíčním předstihem.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VIII.</w:t>
      </w:r>
    </w:p>
    <w:p w:rsidR="00195777" w:rsidRPr="00195777" w:rsidRDefault="00195777" w:rsidP="00195777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je povinen odevzdat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 ve stavu, v němž jej převzal, odstranit v 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ytě změny, které provedl bez souhlasu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ronajímatele, pokud nesdělí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ájemci, že odstranění změn nežádá. Změny provedené se souhlasem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ronajímatele odstraní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ájemce, pokud si strany ujednaly, že při skončení nájmu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uvede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nebo domu, přecházejí do vlastnictví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195777" w:rsidRPr="00195777" w:rsidRDefault="00195777" w:rsidP="0019577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je povinen před odevzdáním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195777" w:rsidRPr="00195777" w:rsidRDefault="00195777" w:rsidP="0019577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4B5D38" w:rsidRPr="004B5D38" w:rsidRDefault="00195777" w:rsidP="004B5D38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Nedojde-li k vyklizení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>ronajímatelem.</w:t>
      </w:r>
    </w:p>
    <w:p w:rsidR="00195777" w:rsidRPr="00195777" w:rsidRDefault="004B5D38" w:rsidP="00195777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V den ukončení platnosti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mlouvy je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ájemce povinen odevzdat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ronajímateli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>yt.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 je považován za odevzdaný, obdrží-li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klíče a jinak mu nic nebrání v přístupu do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 a jeho užívání.</w:t>
      </w:r>
    </w:p>
    <w:p w:rsidR="00195777" w:rsidRPr="00195777" w:rsidRDefault="00195777" w:rsidP="00195777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Nebude-li v den ukončení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 vyklizen a předán, má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právo účtovat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ájemci základní nájemné s jednané v době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mlouvy (dále jen “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 po ukončení“) za dny, které uplynuly ode dne ukončení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až do předání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ytu.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 má právo navýšit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ytu.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má povinnost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 po ukončení zaplatit nebo ho uhradit z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195777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4B5D38" w:rsidRDefault="004B5D38" w:rsidP="00195777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ájemce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yt do tří dnů ode dne ukončení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ájemce i </w:t>
      </w:r>
      <w:r>
        <w:rPr>
          <w:rFonts w:eastAsia="Times New Roman" w:cs="Times New Roman"/>
          <w:sz w:val="24"/>
          <w:szCs w:val="24"/>
          <w:lang w:eastAsia="cs-CZ"/>
        </w:rPr>
        <w:t xml:space="preserve"> 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bez jeho účasti souhlasí a zmocňuje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ytu a jeho vyklizení. </w:t>
      </w:r>
      <w:r>
        <w:rPr>
          <w:rFonts w:eastAsia="Times New Roman" w:cs="Times New Roman"/>
          <w:sz w:val="24"/>
          <w:szCs w:val="24"/>
          <w:lang w:eastAsia="cs-CZ"/>
        </w:rPr>
        <w:t xml:space="preserve"> 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ájemce za účasti třetí osoby </w:t>
      </w:r>
      <w:r>
        <w:rPr>
          <w:rFonts w:eastAsia="Times New Roman" w:cs="Times New Roman"/>
          <w:sz w:val="24"/>
          <w:szCs w:val="24"/>
          <w:lang w:eastAsia="cs-CZ"/>
        </w:rPr>
        <w:t xml:space="preserve">  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(svědka - toho určí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věcí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se uskuteční do prostorů, které určí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</w:p>
    <w:p w:rsidR="004B5D38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</w:p>
    <w:p w:rsidR="00195777" w:rsidRPr="00195777" w:rsidRDefault="004B5D38" w:rsidP="004B5D38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>ytu bez klíčů a tyto výdaje uhradit z </w:t>
      </w:r>
      <w:r w:rsidR="00195777" w:rsidRPr="00195777">
        <w:rPr>
          <w:rFonts w:eastAsia="Times New Roman" w:cs="Times New Roman"/>
          <w:b/>
          <w:sz w:val="24"/>
          <w:szCs w:val="24"/>
          <w:lang w:eastAsia="cs-CZ"/>
        </w:rPr>
        <w:t>j</w:t>
      </w:r>
      <w:r w:rsidR="00195777" w:rsidRPr="00195777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4B5D38" w:rsidRDefault="004B5D38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4B5D38" w:rsidRPr="00195777" w:rsidRDefault="004B5D38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IX.</w:t>
      </w:r>
    </w:p>
    <w:p w:rsidR="00195777" w:rsidRPr="00195777" w:rsidRDefault="00195777" w:rsidP="00195777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195777" w:rsidRPr="00195777" w:rsidRDefault="00195777" w:rsidP="00195777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X.</w:t>
      </w:r>
    </w:p>
    <w:p w:rsidR="00195777" w:rsidRPr="00195777" w:rsidRDefault="00195777" w:rsidP="001957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V případě ukončení nájemního vztahu dojde do 1 měsíce od předání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>ytu mezi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smluvními stranami k finančnímu vyrovnání. Má-li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na adrese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195777">
        <w:rPr>
          <w:rFonts w:eastAsia="Times New Roman" w:cs="Times New Roman"/>
          <w:sz w:val="24"/>
          <w:szCs w:val="24"/>
          <w:lang w:eastAsia="cs-CZ"/>
        </w:rPr>
        <w:t>ájemce povinen zaevidování trvalého pobytu v 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XI.</w:t>
      </w:r>
    </w:p>
    <w:p w:rsidR="00195777" w:rsidRPr="00195777" w:rsidRDefault="00195777" w:rsidP="00195777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95777" w:rsidRPr="00195777" w:rsidRDefault="00195777" w:rsidP="0019577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po jednom vyhotovení.</w:t>
      </w:r>
    </w:p>
    <w:p w:rsidR="00195777" w:rsidRPr="00195777" w:rsidRDefault="00195777" w:rsidP="0019577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195777" w:rsidRPr="00195777" w:rsidRDefault="00195777" w:rsidP="00195777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195777" w:rsidRPr="00195777" w:rsidRDefault="00195777" w:rsidP="00195777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mlouvu přečetly a s jejím obsahem souhlasí. Potvrzují, že si mezi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195777" w:rsidRPr="00195777" w:rsidRDefault="00195777" w:rsidP="00195777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19577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195777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195777" w:rsidRPr="00195777" w:rsidRDefault="00195777" w:rsidP="00195777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195777" w:rsidRPr="00195777" w:rsidRDefault="00195777" w:rsidP="00195777">
      <w:pPr>
        <w:spacing w:after="0" w:line="240" w:lineRule="auto"/>
        <w:jc w:val="both"/>
        <w:rPr>
          <w:rFonts w:eastAsia="Times New Roman" w:cs="Arial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 V  Teplicích dne </w:t>
      </w:r>
      <w:r w:rsidR="00E05381">
        <w:rPr>
          <w:rFonts w:eastAsia="Times New Roman" w:cs="Times New Roman"/>
          <w:sz w:val="24"/>
          <w:szCs w:val="24"/>
          <w:lang w:eastAsia="cs-CZ"/>
        </w:rPr>
        <w:t>15</w:t>
      </w:r>
      <w:bookmarkStart w:id="0" w:name="_GoBack"/>
      <w:bookmarkEnd w:id="0"/>
      <w:r w:rsidRPr="00195777">
        <w:rPr>
          <w:rFonts w:eastAsia="Times New Roman" w:cs="Times New Roman"/>
          <w:sz w:val="24"/>
          <w:szCs w:val="24"/>
          <w:lang w:eastAsia="cs-CZ"/>
        </w:rPr>
        <w:t>.</w:t>
      </w:r>
      <w:r w:rsidR="004B5D38">
        <w:rPr>
          <w:rFonts w:eastAsia="Times New Roman" w:cs="Times New Roman"/>
          <w:sz w:val="24"/>
          <w:szCs w:val="24"/>
          <w:lang w:eastAsia="cs-CZ"/>
        </w:rPr>
        <w:t xml:space="preserve"> 06. 2019</w:t>
      </w:r>
      <w:r w:rsidRPr="00195777">
        <w:rPr>
          <w:rFonts w:eastAsia="Times New Roman" w:cs="Times New Roman"/>
          <w:sz w:val="24"/>
          <w:szCs w:val="24"/>
          <w:lang w:eastAsia="cs-CZ"/>
        </w:rPr>
        <w:t>.</w:t>
      </w: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95777" w:rsidRPr="00195777" w:rsidRDefault="00195777" w:rsidP="00195777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195777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 w:rsidRPr="00195777">
        <w:rPr>
          <w:rFonts w:eastAsia="Times New Roman" w:cs="Times New Roman"/>
          <w:sz w:val="24"/>
          <w:szCs w:val="24"/>
          <w:lang w:eastAsia="cs-CZ"/>
        </w:rPr>
        <w:tab/>
      </w:r>
      <w:r w:rsidRPr="00195777">
        <w:rPr>
          <w:rFonts w:eastAsia="Times New Roman" w:cs="Times New Roman"/>
          <w:sz w:val="24"/>
          <w:szCs w:val="24"/>
          <w:lang w:eastAsia="cs-CZ"/>
        </w:rPr>
        <w:tab/>
        <w:t xml:space="preserve">nájemce </w:t>
      </w:r>
    </w:p>
    <w:p w:rsidR="00195777" w:rsidRPr="00195777" w:rsidRDefault="00195777" w:rsidP="00195777">
      <w:pPr>
        <w:rPr>
          <w:rFonts w:eastAsia="Times New Roman" w:cs="Times New Roman"/>
          <w:lang w:eastAsia="cs-CZ"/>
        </w:rPr>
      </w:pPr>
    </w:p>
    <w:p w:rsidR="00195777" w:rsidRPr="00195777" w:rsidRDefault="00195777" w:rsidP="00195777">
      <w:pPr>
        <w:rPr>
          <w:rFonts w:eastAsiaTheme="minorEastAsia"/>
          <w:lang w:eastAsia="cs-CZ"/>
        </w:r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/>
          <w:bCs/>
          <w:sz w:val="32"/>
          <w:szCs w:val="32"/>
          <w:lang w:eastAsia="cs-CZ"/>
        </w:rPr>
        <w:sectPr w:rsidR="00195777" w:rsidRPr="00195777" w:rsidSect="004B5D38">
          <w:footerReference w:type="default" r:id="rId9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5777" w:rsidRPr="00195777" w:rsidRDefault="00195777" w:rsidP="001957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Theme="minorEastAsia"/>
          <w:lang w:eastAsia="cs-CZ"/>
        </w:rPr>
      </w:pPr>
    </w:p>
    <w:p w:rsidR="004C1776" w:rsidRDefault="004C1776"/>
    <w:sectPr w:rsidR="004C1776" w:rsidSect="004B5D3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6D" w:rsidRDefault="00BF7C6D">
      <w:pPr>
        <w:spacing w:after="0" w:line="240" w:lineRule="auto"/>
      </w:pPr>
      <w:r>
        <w:separator/>
      </w:r>
    </w:p>
  </w:endnote>
  <w:endnote w:type="continuationSeparator" w:id="0">
    <w:p w:rsidR="00BF7C6D" w:rsidRDefault="00B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B5D38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B5D38" w:rsidRPr="00456049" w:rsidRDefault="004B5D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B5D38" w:rsidRPr="00456049" w:rsidRDefault="004B5D38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07122A" w:rsidRPr="0007122A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8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B5D38" w:rsidRPr="00456049" w:rsidRDefault="004B5D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4B5D38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B5D38" w:rsidRPr="00456049" w:rsidRDefault="004B5D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B5D38" w:rsidRPr="00456049" w:rsidRDefault="004B5D38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B5D38" w:rsidRPr="00456049" w:rsidRDefault="004B5D38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4B5D38" w:rsidRDefault="004B5D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6D" w:rsidRDefault="00BF7C6D">
      <w:pPr>
        <w:spacing w:after="0" w:line="240" w:lineRule="auto"/>
      </w:pPr>
      <w:r>
        <w:separator/>
      </w:r>
    </w:p>
  </w:footnote>
  <w:footnote w:type="continuationSeparator" w:id="0">
    <w:p w:rsidR="00BF7C6D" w:rsidRDefault="00BF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E20BA"/>
    <w:multiLevelType w:val="hybridMultilevel"/>
    <w:tmpl w:val="F728448C"/>
    <w:lvl w:ilvl="0" w:tplc="6E182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EC43D6"/>
    <w:multiLevelType w:val="hybridMultilevel"/>
    <w:tmpl w:val="84AC201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6F5E3B16"/>
    <w:multiLevelType w:val="hybridMultilevel"/>
    <w:tmpl w:val="E2C89660"/>
    <w:lvl w:ilvl="0" w:tplc="6FD6E5AA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5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14"/>
  </w:num>
  <w:num w:numId="10">
    <w:abstractNumId w:val="2"/>
  </w:num>
  <w:num w:numId="11">
    <w:abstractNumId w:val="12"/>
  </w:num>
  <w:num w:numId="12">
    <w:abstractNumId w:val="13"/>
  </w:num>
  <w:num w:numId="13">
    <w:abstractNumId w:val="9"/>
  </w:num>
  <w:num w:numId="14">
    <w:abstractNumId w:val="0"/>
  </w:num>
  <w:num w:numId="15">
    <w:abstractNumId w:val="4"/>
  </w:num>
  <w:num w:numId="16">
    <w:abstractNumId w:val="5"/>
  </w:num>
  <w:num w:numId="17">
    <w:abstractNumId w:val="1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77"/>
    <w:rsid w:val="000628D4"/>
    <w:rsid w:val="0007122A"/>
    <w:rsid w:val="000D6954"/>
    <w:rsid w:val="000F1CD7"/>
    <w:rsid w:val="001661FD"/>
    <w:rsid w:val="00177CB9"/>
    <w:rsid w:val="00195777"/>
    <w:rsid w:val="001A43B1"/>
    <w:rsid w:val="002F2374"/>
    <w:rsid w:val="00370110"/>
    <w:rsid w:val="00374852"/>
    <w:rsid w:val="003C41D4"/>
    <w:rsid w:val="004B5D38"/>
    <w:rsid w:val="004C1776"/>
    <w:rsid w:val="004F2F1F"/>
    <w:rsid w:val="00544F33"/>
    <w:rsid w:val="00587491"/>
    <w:rsid w:val="00705B0D"/>
    <w:rsid w:val="007100A6"/>
    <w:rsid w:val="007F25F7"/>
    <w:rsid w:val="00827EBE"/>
    <w:rsid w:val="008361F7"/>
    <w:rsid w:val="008C5991"/>
    <w:rsid w:val="008D61DB"/>
    <w:rsid w:val="009C6939"/>
    <w:rsid w:val="00A33D86"/>
    <w:rsid w:val="00A92FBD"/>
    <w:rsid w:val="00BA1C04"/>
    <w:rsid w:val="00BF7C6D"/>
    <w:rsid w:val="00C1058C"/>
    <w:rsid w:val="00C250DC"/>
    <w:rsid w:val="00C63EE0"/>
    <w:rsid w:val="00E05381"/>
    <w:rsid w:val="00FB423B"/>
    <w:rsid w:val="00FC4DE5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77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95777"/>
    <w:rPr>
      <w:rFonts w:eastAsia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577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95777"/>
    <w:rPr>
      <w:rFonts w:eastAsia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195777"/>
    <w:pPr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19577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57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5777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5777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7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77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95777"/>
    <w:rPr>
      <w:rFonts w:eastAsia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577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95777"/>
    <w:rPr>
      <w:rFonts w:eastAsia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195777"/>
    <w:pPr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19577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57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5777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5777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7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2019-06-26T20:32:00Z</cp:lastPrinted>
  <dcterms:created xsi:type="dcterms:W3CDTF">2019-06-26T20:38:00Z</dcterms:created>
  <dcterms:modified xsi:type="dcterms:W3CDTF">2019-06-26T20:38:00Z</dcterms:modified>
</cp:coreProperties>
</file>