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A8" w:rsidRPr="001D4A33" w:rsidRDefault="009E37A8" w:rsidP="009E37A8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9E37A8" w:rsidRPr="001D4A33" w:rsidRDefault="009E37A8" w:rsidP="009E37A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 w:rsidR="0030012F">
        <w:rPr>
          <w:rFonts w:asciiTheme="minorHAnsi" w:hAnsiTheme="minorHAnsi" w:cstheme="minorHAnsi"/>
        </w:rPr>
        <w:t>dne 1. 3. 2022</w:t>
      </w:r>
      <w:r w:rsidRPr="00522011">
        <w:rPr>
          <w:rFonts w:asciiTheme="minorHAnsi" w:hAnsiTheme="minorHAnsi" w:cstheme="minorHAnsi"/>
        </w:rPr>
        <w:t>.</w:t>
      </w:r>
    </w:p>
    <w:p w:rsidR="009E37A8" w:rsidRPr="001D4A33" w:rsidRDefault="009E37A8" w:rsidP="009E37A8">
      <w:pPr>
        <w:rPr>
          <w:rFonts w:asciiTheme="minorHAnsi" w:hAnsiTheme="minorHAnsi" w:cstheme="minorHAnsi"/>
        </w:rPr>
      </w:pPr>
    </w:p>
    <w:p w:rsidR="009E37A8" w:rsidRPr="001D4A33" w:rsidRDefault="009E37A8" w:rsidP="009E37A8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9E37A8" w:rsidRPr="001D4A33" w:rsidRDefault="009E37A8" w:rsidP="009E37A8">
      <w:pPr>
        <w:rPr>
          <w:rFonts w:asciiTheme="minorHAnsi" w:hAnsiTheme="minorHAnsi" w:cstheme="minorHAnsi"/>
          <w:b/>
          <w:bCs/>
        </w:rPr>
      </w:pPr>
    </w:p>
    <w:p w:rsidR="009E37A8" w:rsidRPr="001D4A33" w:rsidRDefault="009E37A8" w:rsidP="009E37A8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, bytem </w:t>
      </w:r>
      <w:r w:rsidR="00407AEB">
        <w:rPr>
          <w:rFonts w:asciiTheme="minorHAnsi" w:hAnsiTheme="minorHAnsi" w:cstheme="minorHAnsi"/>
          <w:i/>
          <w:color w:val="000000" w:themeColor="text1"/>
        </w:rPr>
        <w:t>Na lučinách 768, 417 12 Proboštov</w:t>
      </w:r>
      <w:bookmarkStart w:id="0" w:name="_GoBack"/>
      <w:bookmarkEnd w:id="0"/>
    </w:p>
    <w:p w:rsidR="009E37A8" w:rsidRPr="001D4A33" w:rsidRDefault="009E37A8" w:rsidP="009E37A8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9E37A8" w:rsidRPr="001D4A33" w:rsidRDefault="009E37A8" w:rsidP="009E37A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9E37A8" w:rsidRDefault="009E37A8" w:rsidP="009E37A8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</w:t>
      </w:r>
      <w:r>
        <w:rPr>
          <w:rFonts w:asciiTheme="minorHAnsi" w:hAnsiTheme="minorHAnsi" w:cstheme="minorHAnsi"/>
          <w:b/>
        </w:rPr>
        <w:t>p</w:t>
      </w:r>
      <w:r w:rsidRPr="007B32D3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  <w:b/>
        </w:rPr>
        <w:t>“)</w:t>
      </w:r>
    </w:p>
    <w:p w:rsidR="009E37A8" w:rsidRPr="001D4A33" w:rsidRDefault="009E37A8" w:rsidP="009E37A8">
      <w:pPr>
        <w:jc w:val="center"/>
        <w:rPr>
          <w:rFonts w:asciiTheme="minorHAnsi" w:hAnsiTheme="minorHAnsi" w:cstheme="minorHAnsi"/>
          <w:b/>
        </w:rPr>
      </w:pPr>
    </w:p>
    <w:p w:rsidR="009E37A8" w:rsidRPr="00D75A92" w:rsidRDefault="009E37A8" w:rsidP="009E37A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Denisa RŮŽKOVÁ</w:t>
      </w:r>
      <w:r w:rsidRPr="00D75A92">
        <w:rPr>
          <w:rFonts w:asciiTheme="minorHAnsi" w:hAnsiTheme="minorHAnsi" w:cstheme="minorHAnsi"/>
          <w:color w:val="000000" w:themeColor="text1"/>
        </w:rPr>
        <w:t xml:space="preserve">, RČ: </w:t>
      </w:r>
      <w:r>
        <w:rPr>
          <w:rFonts w:asciiTheme="minorHAnsi" w:hAnsiTheme="minorHAnsi" w:cstheme="minorHAnsi"/>
          <w:color w:val="000000" w:themeColor="text1"/>
        </w:rPr>
        <w:t>00 51 18/3044</w:t>
      </w:r>
      <w:r w:rsidRPr="00D75A92">
        <w:rPr>
          <w:rFonts w:asciiTheme="minorHAnsi" w:hAnsiTheme="minorHAnsi" w:cstheme="minorHAnsi"/>
          <w:color w:val="000000" w:themeColor="text1"/>
        </w:rPr>
        <w:t>,</w:t>
      </w:r>
    </w:p>
    <w:p w:rsidR="009E37A8" w:rsidRPr="00D75A92" w:rsidRDefault="009E37A8" w:rsidP="009E37A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Číslo občanského</w:t>
      </w:r>
      <w:r w:rsidRPr="00D75A92">
        <w:rPr>
          <w:rFonts w:asciiTheme="minorHAnsi" w:hAnsiTheme="minorHAnsi" w:cstheme="minorHAnsi"/>
          <w:color w:val="000000" w:themeColor="text1"/>
        </w:rPr>
        <w:t xml:space="preserve"> průkaz</w:t>
      </w:r>
      <w:r>
        <w:rPr>
          <w:rFonts w:asciiTheme="minorHAnsi" w:hAnsiTheme="minorHAnsi" w:cstheme="minorHAnsi"/>
          <w:color w:val="000000" w:themeColor="text1"/>
        </w:rPr>
        <w:t>u</w:t>
      </w:r>
      <w:r w:rsidRPr="00D75A92">
        <w:rPr>
          <w:rFonts w:asciiTheme="minorHAnsi" w:hAnsiTheme="minorHAnsi" w:cstheme="minorHAnsi"/>
          <w:color w:val="000000" w:themeColor="text1"/>
        </w:rPr>
        <w:t xml:space="preserve">: </w:t>
      </w:r>
      <w:r>
        <w:rPr>
          <w:rFonts w:asciiTheme="minorHAnsi" w:hAnsiTheme="minorHAnsi" w:cstheme="minorHAnsi"/>
          <w:color w:val="000000" w:themeColor="text1"/>
        </w:rPr>
        <w:t>204286240 při podpisu NS.</w:t>
      </w:r>
    </w:p>
    <w:p w:rsidR="009E37A8" w:rsidRPr="00D75A92" w:rsidRDefault="009E37A8" w:rsidP="009E37A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D75A92">
        <w:rPr>
          <w:rFonts w:asciiTheme="minorHAnsi" w:hAnsiTheme="minorHAnsi" w:cstheme="minorHAnsi"/>
          <w:color w:val="000000" w:themeColor="text1"/>
        </w:rPr>
        <w:t xml:space="preserve">Bydliště dle </w:t>
      </w:r>
      <w:proofErr w:type="gramStart"/>
      <w:r w:rsidRPr="00D75A92">
        <w:rPr>
          <w:rFonts w:asciiTheme="minorHAnsi" w:hAnsiTheme="minorHAnsi" w:cstheme="minorHAnsi"/>
          <w:color w:val="000000" w:themeColor="text1"/>
        </w:rPr>
        <w:t>OP</w:t>
      </w:r>
      <w:proofErr w:type="gramEnd"/>
      <w:r w:rsidRPr="00D75A92">
        <w:rPr>
          <w:rFonts w:asciiTheme="minorHAnsi" w:hAnsiTheme="minorHAnsi" w:cstheme="minorHAnsi"/>
          <w:color w:val="000000" w:themeColor="text1"/>
        </w:rPr>
        <w:t xml:space="preserve"> při podpisu NS: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75A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Zábrušany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86, 41771 </w:t>
      </w:r>
      <w:proofErr w:type="spellStart"/>
      <w:r>
        <w:rPr>
          <w:rFonts w:asciiTheme="minorHAnsi" w:hAnsiTheme="minorHAnsi" w:cstheme="minorHAnsi"/>
          <w:color w:val="000000" w:themeColor="text1"/>
        </w:rPr>
        <w:t>Zábrušany</w:t>
      </w:r>
      <w:proofErr w:type="spellEnd"/>
    </w:p>
    <w:p w:rsidR="009E37A8" w:rsidRPr="00D75A92" w:rsidRDefault="009E37A8" w:rsidP="009E37A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číslo účtu: 2083498017/3030</w:t>
      </w:r>
      <w:r w:rsidRPr="00D75A92">
        <w:rPr>
          <w:rFonts w:asciiTheme="minorHAnsi" w:hAnsiTheme="minorHAnsi" w:cstheme="minorHAnsi"/>
          <w:color w:val="000000" w:themeColor="text1"/>
        </w:rPr>
        <w:t xml:space="preserve">, </w:t>
      </w:r>
    </w:p>
    <w:p w:rsidR="009E37A8" w:rsidRPr="00D75A92" w:rsidRDefault="009E37A8" w:rsidP="009E37A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D75A92">
        <w:rPr>
          <w:rFonts w:asciiTheme="minorHAnsi" w:hAnsiTheme="minorHAnsi" w:cstheme="minorHAnsi"/>
          <w:color w:val="000000" w:themeColor="text1"/>
        </w:rPr>
        <w:t xml:space="preserve">e-mail: </w:t>
      </w:r>
      <w:r>
        <w:rPr>
          <w:rFonts w:asciiTheme="minorHAnsi" w:hAnsiTheme="minorHAnsi" w:cstheme="minorHAnsi"/>
          <w:color w:val="000000" w:themeColor="text1"/>
        </w:rPr>
        <w:t>deminka18</w:t>
      </w:r>
      <w:r>
        <w:rPr>
          <w:rFonts w:asciiTheme="minorHAnsi" w:hAnsiTheme="minorHAnsi" w:cstheme="minorHAnsi"/>
          <w:color w:val="000000" w:themeColor="text1"/>
        </w:rPr>
        <w:t>@seznam.cz</w:t>
      </w:r>
      <w:r w:rsidRPr="00D75A92">
        <w:rPr>
          <w:rFonts w:asciiTheme="minorHAnsi" w:hAnsiTheme="minorHAnsi" w:cstheme="minorHAnsi"/>
          <w:color w:val="000000" w:themeColor="text1"/>
        </w:rPr>
        <w:t xml:space="preserve"> </w:t>
      </w:r>
    </w:p>
    <w:p w:rsidR="009E37A8" w:rsidRPr="00D75A92" w:rsidRDefault="009E37A8" w:rsidP="009E37A8">
      <w:pPr>
        <w:autoSpaceDE w:val="0"/>
        <w:autoSpaceDN w:val="0"/>
        <w:adjustRightInd w:val="0"/>
        <w:spacing w:before="120" w:line="276" w:lineRule="auto"/>
        <w:jc w:val="center"/>
        <w:outlineLvl w:val="0"/>
        <w:rPr>
          <w:rFonts w:asciiTheme="minorHAnsi" w:hAnsiTheme="minorHAnsi" w:cstheme="minorHAnsi"/>
        </w:rPr>
      </w:pPr>
      <w:r w:rsidRPr="00D75A92">
        <w:rPr>
          <w:rFonts w:asciiTheme="minorHAnsi" w:hAnsiTheme="minorHAnsi" w:cstheme="minorHAnsi"/>
        </w:rPr>
        <w:t>(dále jen „</w:t>
      </w:r>
      <w:r w:rsidRPr="00D75A92">
        <w:rPr>
          <w:rFonts w:asciiTheme="minorHAnsi" w:hAnsiTheme="minorHAnsi" w:cstheme="minorHAnsi"/>
          <w:b/>
        </w:rPr>
        <w:t>nájemce</w:t>
      </w:r>
      <w:r w:rsidRPr="00D75A92">
        <w:rPr>
          <w:rFonts w:asciiTheme="minorHAnsi" w:hAnsiTheme="minorHAnsi" w:cstheme="minorHAnsi"/>
        </w:rPr>
        <w:t>“)</w:t>
      </w:r>
    </w:p>
    <w:p w:rsidR="009E37A8" w:rsidRPr="001D4A33" w:rsidRDefault="009E37A8" w:rsidP="009E37A8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9E37A8" w:rsidRPr="001D4A33" w:rsidRDefault="009E37A8" w:rsidP="009E37A8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9E37A8" w:rsidRPr="001D4A33" w:rsidRDefault="009E37A8" w:rsidP="009E37A8">
      <w:pPr>
        <w:rPr>
          <w:rFonts w:asciiTheme="minorHAnsi" w:hAnsiTheme="minorHAnsi" w:cstheme="minorHAnsi"/>
          <w:b/>
        </w:rPr>
      </w:pPr>
    </w:p>
    <w:p w:rsidR="009E37A8" w:rsidRPr="00B412AE" w:rsidRDefault="009E37A8" w:rsidP="009E37A8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eastAsia="Tahoma" w:hAnsiTheme="minorHAnsi" w:cstheme="minorHAnsi"/>
          <w:u w:val="single"/>
        </w:rPr>
      </w:pPr>
      <w:r w:rsidRPr="00B412AE">
        <w:rPr>
          <w:rFonts w:asciiTheme="minorHAnsi" w:eastAsia="Tahoma" w:hAnsiTheme="minorHAnsi" w:cstheme="minorHAnsi"/>
          <w:u w:val="single"/>
        </w:rPr>
        <w:t>Údaje o spolubydlících</w:t>
      </w:r>
    </w:p>
    <w:p w:rsidR="009E37A8" w:rsidRPr="006C3F23" w:rsidRDefault="009E37A8" w:rsidP="009E37A8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9E37A8" w:rsidRPr="00522011" w:rsidRDefault="009E37A8" w:rsidP="009E37A8">
      <w:pPr>
        <w:pStyle w:val="Odstavecseseznamem"/>
        <w:widowControl w:val="0"/>
        <w:numPr>
          <w:ilvl w:val="0"/>
          <w:numId w:val="7"/>
        </w:numPr>
        <w:suppressAutoHyphens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nejsou</w:t>
      </w:r>
    </w:p>
    <w:p w:rsidR="009E37A8" w:rsidRPr="006C3F23" w:rsidRDefault="009E37A8" w:rsidP="009E37A8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9E37A8" w:rsidRPr="00B412AE" w:rsidRDefault="009E37A8" w:rsidP="009E37A8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hAnsiTheme="minorHAnsi" w:cstheme="minorHAnsi"/>
          <w:u w:val="single"/>
        </w:rPr>
      </w:pPr>
      <w:r w:rsidRPr="00B412AE">
        <w:rPr>
          <w:rFonts w:asciiTheme="minorHAnsi" w:hAnsiTheme="minorHAnsi" w:cstheme="minorHAnsi"/>
          <w:u w:val="single"/>
        </w:rPr>
        <w:t>Údaje o bytě</w:t>
      </w:r>
    </w:p>
    <w:p w:rsidR="009E37A8" w:rsidRPr="001D4A33" w:rsidRDefault="009E37A8" w:rsidP="009E37A8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9E37A8" w:rsidRPr="00522011" w:rsidRDefault="009E37A8" w:rsidP="009E37A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10</w:t>
      </w:r>
    </w:p>
    <w:p w:rsidR="009E37A8" w:rsidRPr="00522011" w:rsidRDefault="009E37A8" w:rsidP="009E37A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proofErr w:type="gramStart"/>
      <w:r>
        <w:rPr>
          <w:rFonts w:asciiTheme="minorHAnsi" w:hAnsiTheme="minorHAnsi" w:cstheme="minorHAnsi"/>
        </w:rPr>
        <w:t>1</w:t>
      </w:r>
      <w:r w:rsidRPr="00522011">
        <w:rPr>
          <w:rFonts w:asciiTheme="minorHAnsi" w:hAnsiTheme="minorHAnsi" w:cstheme="minorHAnsi"/>
        </w:rPr>
        <w:t xml:space="preserve"> + 1  (kuchyň</w:t>
      </w:r>
      <w:proofErr w:type="gramEnd"/>
      <w:r w:rsidRPr="0052201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2 </w:t>
      </w:r>
      <w:r w:rsidRPr="00522011">
        <w:rPr>
          <w:rFonts w:asciiTheme="minorHAnsi" w:hAnsiTheme="minorHAnsi" w:cstheme="minorHAnsi"/>
        </w:rPr>
        <w:t xml:space="preserve">pokoje, koupelna s WC a chodba) </w:t>
      </w:r>
    </w:p>
    <w:p w:rsidR="009E37A8" w:rsidRPr="00522011" w:rsidRDefault="009E37A8" w:rsidP="009E37A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Podlaží:                  5</w:t>
      </w:r>
      <w:r w:rsidRPr="00522011">
        <w:rPr>
          <w:rFonts w:asciiTheme="minorHAnsi" w:hAnsiTheme="minorHAnsi" w:cstheme="minorHAnsi"/>
        </w:rPr>
        <w:t xml:space="preserve">.  </w:t>
      </w:r>
    </w:p>
    <w:p w:rsidR="009E37A8" w:rsidRPr="00E344FF" w:rsidRDefault="009E37A8" w:rsidP="009E37A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9E37A8" w:rsidRPr="00B412AE" w:rsidRDefault="009E37A8" w:rsidP="009E37A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</w:t>
      </w:r>
      <w:r>
        <w:rPr>
          <w:rFonts w:asciiTheme="minorHAnsi" w:hAnsiTheme="minorHAnsi" w:cstheme="minorHAnsi"/>
        </w:rPr>
        <w:t>:                   Jateční 1836/5</w:t>
      </w:r>
      <w:r w:rsidRPr="00522011">
        <w:rPr>
          <w:rFonts w:asciiTheme="minorHAnsi" w:hAnsiTheme="minorHAnsi" w:cstheme="minorHAnsi"/>
        </w:rPr>
        <w:t>, Teplice</w:t>
      </w:r>
    </w:p>
    <w:p w:rsidR="009E37A8" w:rsidRPr="00B412AE" w:rsidRDefault="009E37A8" w:rsidP="009E37A8">
      <w:pPr>
        <w:pStyle w:val="Odstavecseseznamem"/>
        <w:rPr>
          <w:rFonts w:asciiTheme="minorHAnsi" w:eastAsia="Tahoma" w:hAnsiTheme="minorHAnsi" w:cstheme="minorHAnsi"/>
        </w:rPr>
      </w:pPr>
    </w:p>
    <w:p w:rsidR="009E37A8" w:rsidRDefault="009E37A8" w:rsidP="009E37A8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eastAsia="Tahoma" w:hAnsiTheme="minorHAnsi" w:cstheme="minorHAnsi"/>
          <w:u w:val="single"/>
        </w:rPr>
      </w:pPr>
      <w:r w:rsidRPr="00B412AE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>:</w:t>
      </w:r>
    </w:p>
    <w:p w:rsidR="009E37A8" w:rsidRDefault="009E37A8" w:rsidP="009E37A8">
      <w:pPr>
        <w:pStyle w:val="Odstavecseseznamem"/>
        <w:widowControl w:val="0"/>
        <w:suppressAutoHyphens/>
        <w:outlineLvl w:val="0"/>
        <w:rPr>
          <w:rFonts w:asciiTheme="minorHAnsi" w:eastAsia="Tahoma" w:hAnsiTheme="minorHAnsi" w:cstheme="minorHAnsi"/>
          <w:u w:val="single"/>
        </w:rPr>
      </w:pPr>
    </w:p>
    <w:p w:rsidR="009E37A8" w:rsidRPr="00B412AE" w:rsidRDefault="009E37A8" w:rsidP="009E37A8">
      <w:pPr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Měsíční zálohy za energie od</w:t>
      </w:r>
      <w:r>
        <w:rPr>
          <w:rFonts w:asciiTheme="minorHAnsi" w:hAnsiTheme="minorHAnsi" w:cstheme="minorHAnsi"/>
        </w:rPr>
        <w:t xml:space="preserve"> 3/2022</w:t>
      </w:r>
      <w:r>
        <w:rPr>
          <w:rFonts w:asciiTheme="minorHAnsi" w:hAnsiTheme="minorHAnsi" w:cstheme="minorHAnsi"/>
        </w:rPr>
        <w:t xml:space="preserve"> (1 osoba</w:t>
      </w:r>
      <w:r w:rsidRPr="00B412AE">
        <w:rPr>
          <w:rFonts w:asciiTheme="minorHAnsi" w:hAnsiTheme="minorHAnsi" w:cstheme="minorHAnsi"/>
        </w:rPr>
        <w:t>):</w:t>
      </w:r>
    </w:p>
    <w:p w:rsidR="009E37A8" w:rsidRPr="00B412AE" w:rsidRDefault="009E37A8" w:rsidP="009E37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Voda………………………………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  <w:r>
        <w:rPr>
          <w:rFonts w:asciiTheme="minorHAnsi" w:hAnsiTheme="minorHAnsi" w:cstheme="minorHAnsi"/>
        </w:rPr>
        <w:t xml:space="preserve">        4</w:t>
      </w:r>
      <w:r>
        <w:rPr>
          <w:rFonts w:asciiTheme="minorHAnsi" w:hAnsiTheme="minorHAnsi" w:cstheme="minorHAnsi"/>
        </w:rPr>
        <w:t>00</w:t>
      </w:r>
      <w:r w:rsidRPr="00B412AE">
        <w:rPr>
          <w:rFonts w:asciiTheme="minorHAnsi" w:hAnsiTheme="minorHAnsi" w:cstheme="minorHAnsi"/>
        </w:rPr>
        <w:t xml:space="preserve"> Kč</w:t>
      </w:r>
    </w:p>
    <w:p w:rsidR="009E37A8" w:rsidRPr="00B412AE" w:rsidRDefault="009E37A8" w:rsidP="009E37A8">
      <w:pPr>
        <w:ind w:firstLine="708"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Cho</w:t>
      </w:r>
      <w:r>
        <w:rPr>
          <w:rFonts w:asciiTheme="minorHAnsi" w:hAnsiTheme="minorHAnsi" w:cstheme="minorHAnsi"/>
        </w:rPr>
        <w:t>dbová elektřina……………           2</w:t>
      </w:r>
      <w:r>
        <w:rPr>
          <w:rFonts w:asciiTheme="minorHAnsi" w:hAnsiTheme="minorHAnsi" w:cstheme="minorHAnsi"/>
        </w:rPr>
        <w:t>0</w:t>
      </w:r>
      <w:r w:rsidRPr="00B412AE">
        <w:rPr>
          <w:rFonts w:asciiTheme="minorHAnsi" w:hAnsiTheme="minorHAnsi" w:cstheme="minorHAnsi"/>
        </w:rPr>
        <w:t xml:space="preserve"> Kč                </w:t>
      </w:r>
    </w:p>
    <w:p w:rsidR="009E37A8" w:rsidRPr="00B412AE" w:rsidRDefault="009E37A8" w:rsidP="009E37A8">
      <w:pPr>
        <w:ind w:firstLine="708"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--------------------------------------------------------------------------</w:t>
      </w:r>
    </w:p>
    <w:p w:rsidR="009E37A8" w:rsidRDefault="009E37A8" w:rsidP="009E37A8">
      <w:pPr>
        <w:ind w:firstLine="708"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 xml:space="preserve">Zálohy celkem……………………         </w:t>
      </w:r>
      <w:r w:rsidRPr="009E37A8">
        <w:rPr>
          <w:rFonts w:asciiTheme="minorHAnsi" w:hAnsiTheme="minorHAnsi" w:cstheme="minorHAnsi"/>
          <w:b/>
        </w:rPr>
        <w:t>42</w:t>
      </w:r>
      <w:r>
        <w:rPr>
          <w:rFonts w:asciiTheme="minorHAnsi" w:hAnsiTheme="minorHAnsi" w:cstheme="minorHAnsi"/>
          <w:b/>
        </w:rPr>
        <w:t>0</w:t>
      </w:r>
      <w:r w:rsidRPr="009E37A8">
        <w:rPr>
          <w:rFonts w:asciiTheme="minorHAnsi" w:hAnsiTheme="minorHAnsi" w:cstheme="minorHAnsi"/>
          <w:b/>
        </w:rPr>
        <w:t xml:space="preserve"> Kč</w:t>
      </w:r>
      <w:r w:rsidRPr="00B412AE">
        <w:rPr>
          <w:rFonts w:asciiTheme="minorHAnsi" w:hAnsiTheme="minorHAnsi" w:cstheme="minorHAnsi"/>
        </w:rPr>
        <w:t xml:space="preserve"> </w:t>
      </w:r>
    </w:p>
    <w:p w:rsidR="009E37A8" w:rsidRDefault="009E37A8" w:rsidP="001114C9">
      <w:pPr>
        <w:rPr>
          <w:rFonts w:asciiTheme="minorHAnsi" w:hAnsiTheme="minorHAnsi" w:cstheme="minorHAnsi"/>
        </w:rPr>
      </w:pPr>
    </w:p>
    <w:p w:rsidR="009E37A8" w:rsidRDefault="009E37A8" w:rsidP="009E37A8">
      <w:pPr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Základní nájemné v</w:t>
      </w:r>
      <w:r>
        <w:rPr>
          <w:rFonts w:asciiTheme="minorHAnsi" w:hAnsiTheme="minorHAnsi" w:cstheme="minorHAnsi"/>
        </w:rPr>
        <w:t>četně vybavení bytu od 3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 xml:space="preserve"> ……………………</w:t>
      </w:r>
      <w:r>
        <w:rPr>
          <w:rFonts w:asciiTheme="minorHAnsi" w:hAnsiTheme="minorHAnsi" w:cstheme="minorHAnsi"/>
        </w:rPr>
        <w:t>………</w:t>
      </w:r>
      <w:proofErr w:type="gramStart"/>
      <w:r>
        <w:rPr>
          <w:rFonts w:asciiTheme="minorHAnsi" w:hAnsiTheme="minorHAnsi" w:cstheme="minorHAnsi"/>
        </w:rPr>
        <w:t>….</w:t>
      </w:r>
      <w:r w:rsidRPr="009E37A8">
        <w:rPr>
          <w:rFonts w:asciiTheme="minorHAnsi" w:hAnsiTheme="minorHAnsi" w:cstheme="minorHAnsi"/>
          <w:b/>
        </w:rPr>
        <w:t>5</w:t>
      </w:r>
      <w:r w:rsidRPr="009E37A8">
        <w:rPr>
          <w:rFonts w:asciiTheme="minorHAnsi" w:hAnsiTheme="minorHAnsi" w:cstheme="minorHAnsi"/>
          <w:b/>
        </w:rPr>
        <w:t xml:space="preserve"> 500</w:t>
      </w:r>
      <w:proofErr w:type="gramEnd"/>
      <w:r w:rsidRPr="009E37A8">
        <w:rPr>
          <w:rFonts w:asciiTheme="minorHAnsi" w:hAnsiTheme="minorHAnsi" w:cstheme="minorHAnsi"/>
          <w:b/>
        </w:rPr>
        <w:t xml:space="preserve"> Kč</w:t>
      </w:r>
      <w:r w:rsidR="00047283">
        <w:rPr>
          <w:rFonts w:asciiTheme="minorHAnsi" w:hAnsiTheme="minorHAnsi" w:cstheme="minorHAnsi"/>
          <w:b/>
        </w:rPr>
        <w:t>.</w:t>
      </w:r>
    </w:p>
    <w:p w:rsidR="001114C9" w:rsidRDefault="001114C9" w:rsidP="009E37A8">
      <w:pPr>
        <w:ind w:firstLine="708"/>
        <w:rPr>
          <w:rFonts w:asciiTheme="minorHAnsi" w:hAnsiTheme="minorHAnsi" w:cstheme="minorHAnsi"/>
        </w:rPr>
      </w:pPr>
    </w:p>
    <w:p w:rsidR="009E37A8" w:rsidRDefault="009E37A8" w:rsidP="009E37A8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9E37A8" w:rsidRPr="00054368" w:rsidRDefault="009E37A8" w:rsidP="009E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</w:rPr>
      </w:pPr>
      <w:r w:rsidRPr="00054368">
        <w:rPr>
          <w:rFonts w:asciiTheme="minorHAnsi" w:hAnsiTheme="minorHAnsi" w:cstheme="minorHAnsi"/>
          <w:b/>
        </w:rPr>
        <w:t>Měsíční nájemné celke</w:t>
      </w:r>
      <w:r>
        <w:rPr>
          <w:rFonts w:asciiTheme="minorHAnsi" w:hAnsiTheme="minorHAnsi" w:cstheme="minorHAnsi"/>
          <w:b/>
        </w:rPr>
        <w:t>m (včetně záloh za služby): 5 92</w:t>
      </w:r>
      <w:r w:rsidRPr="00054368">
        <w:rPr>
          <w:rFonts w:asciiTheme="minorHAnsi" w:hAnsiTheme="minorHAnsi" w:cstheme="minorHAnsi"/>
          <w:b/>
        </w:rPr>
        <w:t>0 Kč.</w:t>
      </w:r>
    </w:p>
    <w:p w:rsidR="009E37A8" w:rsidRPr="003E2DB7" w:rsidRDefault="009E37A8" w:rsidP="009E37A8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Váš variabilní symbol je:    </w:t>
      </w:r>
      <w:r>
        <w:rPr>
          <w:rFonts w:asciiTheme="minorHAnsi" w:hAnsiTheme="minorHAnsi" w:cstheme="minorHAnsi"/>
          <w:b/>
          <w:color w:val="000000" w:themeColor="text1"/>
          <w:bdr w:val="single" w:sz="4" w:space="0" w:color="auto"/>
        </w:rPr>
        <w:t>183610</w:t>
      </w:r>
    </w:p>
    <w:p w:rsidR="009E37A8" w:rsidRPr="003E2DB7" w:rsidRDefault="009E37A8" w:rsidP="009E37A8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Platba bude hrazena na účet </w:t>
      </w:r>
      <w:r w:rsidRPr="00273170">
        <w:rPr>
          <w:rFonts w:asciiTheme="minorHAnsi" w:hAnsiTheme="minorHAnsi" w:cstheme="minorHAnsi"/>
          <w:b/>
        </w:rPr>
        <w:t>P</w:t>
      </w:r>
      <w:r w:rsidRPr="00273170">
        <w:rPr>
          <w:rFonts w:asciiTheme="minorHAnsi" w:hAnsiTheme="minorHAnsi" w:cstheme="minorHAnsi"/>
        </w:rPr>
        <w:t>ronajímatele</w:t>
      </w:r>
    </w:p>
    <w:p w:rsidR="009E37A8" w:rsidRPr="001114C9" w:rsidRDefault="009E37A8" w:rsidP="001114C9">
      <w:pPr>
        <w:contextualSpacing/>
        <w:rPr>
          <w:rFonts w:asciiTheme="minorHAnsi" w:hAnsiTheme="minorHAnsi" w:cstheme="minorHAnsi"/>
          <w:b/>
          <w:i/>
          <w:color w:val="000000" w:themeColor="text1"/>
          <w:bdr w:val="single" w:sz="4" w:space="0" w:color="auto"/>
        </w:rPr>
      </w:pPr>
      <w:r w:rsidRPr="003E2DB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3E2DB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3E2DB7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9E37A8" w:rsidRPr="001D4A33" w:rsidRDefault="009E37A8" w:rsidP="009E37A8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lastRenderedPageBreak/>
        <w:t>Pře</w:t>
      </w:r>
      <w:r>
        <w:rPr>
          <w:rFonts w:asciiTheme="minorHAnsi" w:hAnsiTheme="minorHAnsi" w:cstheme="minorHAnsi"/>
          <w:b/>
        </w:rPr>
        <w:t>dmětem předávacího protokolu je</w:t>
      </w:r>
      <w:r w:rsidRPr="001D4A33">
        <w:rPr>
          <w:rFonts w:asciiTheme="minorHAnsi" w:hAnsiTheme="minorHAnsi" w:cstheme="minorHAnsi"/>
          <w:b/>
        </w:rPr>
        <w:t>:</w:t>
      </w:r>
    </w:p>
    <w:p w:rsidR="009E37A8" w:rsidRPr="001D4A33" w:rsidRDefault="009E37A8" w:rsidP="009E37A8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9E37A8" w:rsidRPr="003962BF" w:rsidRDefault="009E37A8" w:rsidP="009E37A8">
      <w:pPr>
        <w:pStyle w:val="Odstavecseseznamem"/>
        <w:numPr>
          <w:ilvl w:val="0"/>
          <w:numId w:val="6"/>
        </w:numPr>
        <w:rPr>
          <w:rFonts w:asciiTheme="minorHAnsi" w:eastAsia="Tahoma" w:hAnsiTheme="minorHAnsi" w:cstheme="minorHAnsi"/>
          <w:u w:val="single"/>
        </w:rPr>
      </w:pPr>
      <w:r w:rsidRPr="003962BF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9E37A8" w:rsidRPr="00746AFC" w:rsidRDefault="009E37A8" w:rsidP="009E37A8">
      <w:pPr>
        <w:contextualSpacing/>
        <w:rPr>
          <w:rFonts w:asciiTheme="minorHAnsi" w:hAnsiTheme="minorHAnsi" w:cstheme="minorHAnsi"/>
          <w:b/>
          <w:u w:val="single"/>
        </w:rPr>
      </w:pPr>
    </w:p>
    <w:p w:rsidR="009E37A8" w:rsidRPr="00746AFC" w:rsidRDefault="009E37A8" w:rsidP="009E37A8">
      <w:r w:rsidRPr="00746AFC">
        <w:t>Stav</w:t>
      </w:r>
      <w:r>
        <w:t xml:space="preserve"> vodoměru:              ………</w:t>
      </w:r>
      <w:proofErr w:type="gramStart"/>
      <w:r>
        <w:t>…</w:t>
      </w:r>
      <w:proofErr w:type="gramEnd"/>
      <w:r>
        <w:t xml:space="preserve">.  </w:t>
      </w:r>
      <w:proofErr w:type="gramStart"/>
      <w:r>
        <w:t>m3</w:t>
      </w:r>
      <w:proofErr w:type="gramEnd"/>
      <w:r>
        <w:t xml:space="preserve">                   č.: 8591539</w:t>
      </w:r>
      <w:r w:rsidRPr="00746AFC">
        <w:t xml:space="preserve">  </w:t>
      </w:r>
    </w:p>
    <w:p w:rsidR="009E37A8" w:rsidRPr="00746AFC" w:rsidRDefault="009E37A8" w:rsidP="009E37A8">
      <w:r w:rsidRPr="00746AFC">
        <w:t xml:space="preserve">                                                                                                                                                                    </w:t>
      </w:r>
    </w:p>
    <w:p w:rsidR="009E37A8" w:rsidRDefault="009E37A8" w:rsidP="009E37A8">
      <w:r w:rsidRPr="00746AFC">
        <w:t xml:space="preserve"> Sta</w:t>
      </w:r>
      <w:r>
        <w:t>v plynoměru:            ………</w:t>
      </w:r>
      <w:proofErr w:type="gramStart"/>
      <w:r>
        <w:t>…</w:t>
      </w:r>
      <w:proofErr w:type="gramEnd"/>
      <w:r>
        <w:t xml:space="preserve">. </w:t>
      </w:r>
      <w:r w:rsidRPr="00746AFC">
        <w:t xml:space="preserve"> </w:t>
      </w:r>
      <w:proofErr w:type="gramStart"/>
      <w:r w:rsidRPr="00746AFC">
        <w:t>m3</w:t>
      </w:r>
      <w:proofErr w:type="gramEnd"/>
      <w:r w:rsidRPr="00746AFC">
        <w:t xml:space="preserve">       </w:t>
      </w:r>
      <w:r>
        <w:t xml:space="preserve">            č.: No 3379602-02607-I</w:t>
      </w:r>
    </w:p>
    <w:p w:rsidR="009E37A8" w:rsidRPr="00746AFC" w:rsidRDefault="009E37A8" w:rsidP="009E37A8"/>
    <w:p w:rsidR="009E37A8" w:rsidRDefault="009E37A8" w:rsidP="009E37A8">
      <w:r w:rsidRPr="00746AFC">
        <w:t xml:space="preserve"> Stav e</w:t>
      </w:r>
      <w:r>
        <w:t xml:space="preserve">lektroměru:    T1 …..……… </w:t>
      </w:r>
      <w:proofErr w:type="gramStart"/>
      <w:r>
        <w:t>kWh                 č.</w:t>
      </w:r>
      <w:proofErr w:type="gramEnd"/>
      <w:r>
        <w:t xml:space="preserve">: </w:t>
      </w:r>
      <w:proofErr w:type="spellStart"/>
      <w:r>
        <w:t>Nr</w:t>
      </w:r>
      <w:proofErr w:type="spellEnd"/>
      <w:r>
        <w:t xml:space="preserve"> 1022142986</w:t>
      </w:r>
      <w:r w:rsidRPr="00746AFC">
        <w:t xml:space="preserve"> </w:t>
      </w:r>
    </w:p>
    <w:p w:rsidR="009E37A8" w:rsidRDefault="009E37A8" w:rsidP="009E37A8"/>
    <w:p w:rsidR="009E37A8" w:rsidRPr="00B412AE" w:rsidRDefault="009E37A8" w:rsidP="009E37A8">
      <w:pPr>
        <w:rPr>
          <w:rFonts w:asciiTheme="minorHAnsi" w:eastAsia="Tahoma" w:hAnsiTheme="minorHAnsi" w:cstheme="minorHAnsi"/>
          <w:u w:val="single"/>
        </w:rPr>
      </w:pPr>
      <w:proofErr w:type="gramStart"/>
      <w:r>
        <w:t>b)</w:t>
      </w:r>
      <w:r w:rsidRPr="00746AFC">
        <w:t xml:space="preserve">     </w:t>
      </w:r>
      <w:r w:rsidRPr="00B412AE">
        <w:rPr>
          <w:rFonts w:asciiTheme="minorHAnsi" w:eastAsia="Tahoma" w:hAnsiTheme="minorHAnsi" w:cstheme="minorHAnsi"/>
          <w:u w:val="single"/>
        </w:rPr>
        <w:t>Předání</w:t>
      </w:r>
      <w:proofErr w:type="gramEnd"/>
      <w:r w:rsidRPr="00B412AE">
        <w:rPr>
          <w:rFonts w:asciiTheme="minorHAnsi" w:eastAsia="Tahoma" w:hAnsiTheme="minorHAnsi" w:cstheme="minorHAnsi"/>
          <w:u w:val="single"/>
        </w:rPr>
        <w:t xml:space="preserve"> vybavení bytu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 xml:space="preserve">Plynový kotel </w:t>
      </w:r>
      <w:proofErr w:type="spellStart"/>
      <w:r w:rsidRPr="00B412AE">
        <w:rPr>
          <w:rFonts w:asciiTheme="minorHAnsi" w:eastAsia="Tahoma" w:hAnsiTheme="minorHAnsi" w:cstheme="minorHAnsi"/>
        </w:rPr>
        <w:t>Baxi</w:t>
      </w:r>
      <w:proofErr w:type="spellEnd"/>
      <w:r w:rsidRPr="00B412AE">
        <w:rPr>
          <w:rFonts w:asciiTheme="minorHAnsi" w:eastAsia="Tahoma" w:hAnsiTheme="minorHAnsi" w:cstheme="minorHAnsi"/>
        </w:rPr>
        <w:t xml:space="preserve"> </w:t>
      </w:r>
      <w:proofErr w:type="spellStart"/>
      <w:r w:rsidRPr="00B412AE">
        <w:rPr>
          <w:rFonts w:asciiTheme="minorHAnsi" w:eastAsia="Tahoma" w:hAnsiTheme="minorHAnsi" w:cstheme="minorHAnsi"/>
        </w:rPr>
        <w:t>Main</w:t>
      </w:r>
      <w:proofErr w:type="spellEnd"/>
      <w:r w:rsidRPr="00B412AE">
        <w:rPr>
          <w:rFonts w:asciiTheme="minorHAnsi" w:eastAsia="Tahoma" w:hAnsiTheme="minorHAnsi" w:cstheme="minorHAnsi"/>
        </w:rPr>
        <w:t xml:space="preserve"> 24i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>Rozvod etážového topení + 4x radiátor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 xml:space="preserve">Kuchyňská linka + dřez + </w:t>
      </w:r>
      <w:proofErr w:type="spellStart"/>
      <w:proofErr w:type="gramStart"/>
      <w:r w:rsidRPr="00B412AE">
        <w:rPr>
          <w:rFonts w:asciiTheme="minorHAnsi" w:eastAsia="Tahoma" w:hAnsiTheme="minorHAnsi" w:cstheme="minorHAnsi"/>
        </w:rPr>
        <w:t>kuch</w:t>
      </w:r>
      <w:proofErr w:type="gramEnd"/>
      <w:r w:rsidRPr="00B412AE">
        <w:rPr>
          <w:rFonts w:asciiTheme="minorHAnsi" w:eastAsia="Tahoma" w:hAnsiTheme="minorHAnsi" w:cstheme="minorHAnsi"/>
        </w:rPr>
        <w:t>.</w:t>
      </w:r>
      <w:proofErr w:type="gramStart"/>
      <w:r w:rsidRPr="00B412AE">
        <w:rPr>
          <w:rFonts w:asciiTheme="minorHAnsi" w:eastAsia="Tahoma" w:hAnsiTheme="minorHAnsi" w:cstheme="minorHAnsi"/>
        </w:rPr>
        <w:t>prac</w:t>
      </w:r>
      <w:proofErr w:type="gramEnd"/>
      <w:r w:rsidRPr="00B412AE">
        <w:rPr>
          <w:rFonts w:asciiTheme="minorHAnsi" w:eastAsia="Tahoma" w:hAnsiTheme="minorHAnsi" w:cstheme="minorHAnsi"/>
        </w:rPr>
        <w:t>.deska</w:t>
      </w:r>
      <w:proofErr w:type="spellEnd"/>
      <w:r w:rsidRPr="00B412AE">
        <w:rPr>
          <w:rFonts w:asciiTheme="minorHAnsi" w:eastAsia="Tahoma" w:hAnsiTheme="minorHAnsi" w:cstheme="minorHAnsi"/>
        </w:rPr>
        <w:t xml:space="preserve"> + lišta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>Digestoř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>Nová elektrická varná deska + elektrická trouba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>Zářivka SB 110 s </w:t>
      </w:r>
      <w:proofErr w:type="spellStart"/>
      <w:proofErr w:type="gramStart"/>
      <w:r w:rsidRPr="00B412AE">
        <w:rPr>
          <w:rFonts w:asciiTheme="minorHAnsi" w:eastAsia="Tahoma" w:hAnsiTheme="minorHAnsi" w:cstheme="minorHAnsi"/>
        </w:rPr>
        <w:t>vyp</w:t>
      </w:r>
      <w:proofErr w:type="spellEnd"/>
      <w:r w:rsidRPr="00B412AE">
        <w:rPr>
          <w:rFonts w:asciiTheme="minorHAnsi" w:eastAsia="Tahoma" w:hAnsiTheme="minorHAnsi" w:cstheme="minorHAnsi"/>
        </w:rPr>
        <w:t>.,nástěnné</w:t>
      </w:r>
      <w:proofErr w:type="gramEnd"/>
      <w:r w:rsidRPr="00B412AE">
        <w:rPr>
          <w:rFonts w:asciiTheme="minorHAnsi" w:eastAsia="Tahoma" w:hAnsiTheme="minorHAnsi" w:cstheme="minorHAnsi"/>
        </w:rPr>
        <w:t xml:space="preserve"> (po horní </w:t>
      </w:r>
      <w:proofErr w:type="spellStart"/>
      <w:r w:rsidRPr="00B412AE">
        <w:rPr>
          <w:rFonts w:asciiTheme="minorHAnsi" w:eastAsia="Tahoma" w:hAnsiTheme="minorHAnsi" w:cstheme="minorHAnsi"/>
        </w:rPr>
        <w:t>kuch.skříňkou</w:t>
      </w:r>
      <w:proofErr w:type="spellEnd"/>
      <w:r w:rsidRPr="00B412AE">
        <w:rPr>
          <w:rFonts w:asciiTheme="minorHAnsi" w:eastAsia="Tahoma" w:hAnsiTheme="minorHAnsi" w:cstheme="minorHAnsi"/>
        </w:rPr>
        <w:t>), 40 cm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 xml:space="preserve">Obklady po celé délce </w:t>
      </w:r>
      <w:proofErr w:type="spellStart"/>
      <w:proofErr w:type="gramStart"/>
      <w:r w:rsidRPr="00B412AE">
        <w:rPr>
          <w:rFonts w:asciiTheme="minorHAnsi" w:eastAsia="Tahoma" w:hAnsiTheme="minorHAnsi" w:cstheme="minorHAnsi"/>
        </w:rPr>
        <w:t>kuch</w:t>
      </w:r>
      <w:proofErr w:type="gramEnd"/>
      <w:r w:rsidRPr="00B412AE">
        <w:rPr>
          <w:rFonts w:asciiTheme="minorHAnsi" w:eastAsia="Tahoma" w:hAnsiTheme="minorHAnsi" w:cstheme="minorHAnsi"/>
        </w:rPr>
        <w:t>.</w:t>
      </w:r>
      <w:proofErr w:type="gramStart"/>
      <w:r w:rsidRPr="00B412AE">
        <w:rPr>
          <w:rFonts w:asciiTheme="minorHAnsi" w:eastAsia="Tahoma" w:hAnsiTheme="minorHAnsi" w:cstheme="minorHAnsi"/>
        </w:rPr>
        <w:t>linky</w:t>
      </w:r>
      <w:proofErr w:type="spellEnd"/>
      <w:proofErr w:type="gramEnd"/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eastAsia="Tahoma" w:hAnsiTheme="minorHAnsi" w:cstheme="minorHAnsi"/>
        </w:rPr>
      </w:pPr>
      <w:r w:rsidRPr="00B412AE">
        <w:rPr>
          <w:rFonts w:asciiTheme="minorHAnsi" w:eastAsia="Tahoma" w:hAnsiTheme="minorHAnsi" w:cstheme="minorHAnsi"/>
        </w:rPr>
        <w:t>Obklady a dlažba v koupelně</w:t>
      </w:r>
    </w:p>
    <w:p w:rsidR="009E37A8" w:rsidRPr="00B412AE" w:rsidRDefault="009E37A8" w:rsidP="009E37A8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4x plastové okno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vana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WC mísa (</w:t>
      </w:r>
      <w:proofErr w:type="spellStart"/>
      <w:r w:rsidRPr="00B412AE">
        <w:rPr>
          <w:rFonts w:asciiTheme="minorHAnsi" w:hAnsiTheme="minorHAnsi" w:cstheme="minorHAnsi"/>
        </w:rPr>
        <w:t>kombik</w:t>
      </w:r>
      <w:proofErr w:type="spellEnd"/>
      <w:r w:rsidRPr="00B412AE">
        <w:rPr>
          <w:rFonts w:asciiTheme="minorHAnsi" w:hAnsiTheme="minorHAnsi" w:cstheme="minorHAnsi"/>
        </w:rPr>
        <w:t>)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Umyvadlo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Svítidlo nad umyvadlem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proofErr w:type="gramStart"/>
      <w:r w:rsidRPr="00B412AE">
        <w:rPr>
          <w:rFonts w:asciiTheme="minorHAnsi" w:hAnsiTheme="minorHAnsi" w:cstheme="minorHAnsi"/>
        </w:rPr>
        <w:t>vodovodní  baterie</w:t>
      </w:r>
      <w:proofErr w:type="gramEnd"/>
      <w:r w:rsidRPr="00B412AE">
        <w:rPr>
          <w:rFonts w:asciiTheme="minorHAnsi" w:hAnsiTheme="minorHAnsi" w:cstheme="minorHAnsi"/>
        </w:rPr>
        <w:t xml:space="preserve"> sprchová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proofErr w:type="gramStart"/>
      <w:r w:rsidRPr="00B412AE">
        <w:rPr>
          <w:rFonts w:asciiTheme="minorHAnsi" w:hAnsiTheme="minorHAnsi" w:cstheme="minorHAnsi"/>
        </w:rPr>
        <w:t>vodovodní  baterie</w:t>
      </w:r>
      <w:proofErr w:type="gramEnd"/>
      <w:r w:rsidRPr="00B412AE">
        <w:rPr>
          <w:rFonts w:asciiTheme="minorHAnsi" w:hAnsiTheme="minorHAnsi" w:cstheme="minorHAnsi"/>
        </w:rPr>
        <w:t xml:space="preserve"> umyvadlová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proofErr w:type="gramStart"/>
      <w:r w:rsidRPr="00B412AE">
        <w:rPr>
          <w:rFonts w:asciiTheme="minorHAnsi" w:hAnsiTheme="minorHAnsi" w:cstheme="minorHAnsi"/>
        </w:rPr>
        <w:t>vodovodní  baterie</w:t>
      </w:r>
      <w:proofErr w:type="gramEnd"/>
      <w:r w:rsidRPr="00B412AE">
        <w:rPr>
          <w:rFonts w:asciiTheme="minorHAnsi" w:hAnsiTheme="minorHAnsi" w:cstheme="minorHAnsi"/>
        </w:rPr>
        <w:t xml:space="preserve"> </w:t>
      </w:r>
      <w:proofErr w:type="spellStart"/>
      <w:r w:rsidRPr="00B412AE">
        <w:rPr>
          <w:rFonts w:asciiTheme="minorHAnsi" w:hAnsiTheme="minorHAnsi" w:cstheme="minorHAnsi"/>
        </w:rPr>
        <w:t>dřezová</w:t>
      </w:r>
      <w:proofErr w:type="spellEnd"/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vstupní protipožární dveře s klikou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 xml:space="preserve">termostat </w:t>
      </w:r>
      <w:proofErr w:type="spellStart"/>
      <w:r w:rsidRPr="00B412AE">
        <w:rPr>
          <w:rFonts w:asciiTheme="minorHAnsi" w:hAnsiTheme="minorHAnsi" w:cstheme="minorHAnsi"/>
        </w:rPr>
        <w:t>Eoro</w:t>
      </w:r>
      <w:proofErr w:type="spellEnd"/>
      <w:r w:rsidRPr="00B412AE">
        <w:rPr>
          <w:rFonts w:asciiTheme="minorHAnsi" w:hAnsiTheme="minorHAnsi" w:cstheme="minorHAnsi"/>
        </w:rPr>
        <w:t xml:space="preserve"> 91 (</w:t>
      </w:r>
      <w:proofErr w:type="spellStart"/>
      <w:r w:rsidRPr="00B412AE">
        <w:rPr>
          <w:rFonts w:asciiTheme="minorHAnsi" w:hAnsiTheme="minorHAnsi" w:cstheme="minorHAnsi"/>
        </w:rPr>
        <w:t>Hútermann</w:t>
      </w:r>
      <w:proofErr w:type="spellEnd"/>
      <w:r w:rsidRPr="00B412AE">
        <w:rPr>
          <w:rFonts w:asciiTheme="minorHAnsi" w:hAnsiTheme="minorHAnsi" w:cstheme="minorHAnsi"/>
        </w:rPr>
        <w:t xml:space="preserve"> 91) – digitální (</w:t>
      </w:r>
      <w:proofErr w:type="gramStart"/>
      <w:r w:rsidRPr="00B412AE">
        <w:rPr>
          <w:rFonts w:asciiTheme="minorHAnsi" w:hAnsiTheme="minorHAnsi" w:cstheme="minorHAnsi"/>
        </w:rPr>
        <w:t>13.2.2008</w:t>
      </w:r>
      <w:proofErr w:type="gramEnd"/>
      <w:r w:rsidRPr="00B412AE">
        <w:rPr>
          <w:rFonts w:asciiTheme="minorHAnsi" w:hAnsiTheme="minorHAnsi" w:cstheme="minorHAnsi"/>
        </w:rPr>
        <w:t>)</w:t>
      </w:r>
    </w:p>
    <w:p w:rsidR="009E37A8" w:rsidRPr="00B412AE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v celém bytě laminovaná podlaha + plastové lišty</w:t>
      </w:r>
    </w:p>
    <w:p w:rsidR="009E37A8" w:rsidRDefault="009E37A8" w:rsidP="009E37A8">
      <w:pPr>
        <w:numPr>
          <w:ilvl w:val="0"/>
          <w:numId w:val="8"/>
        </w:numPr>
        <w:contextualSpacing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3x bílé pokojové dveře</w:t>
      </w:r>
    </w:p>
    <w:p w:rsidR="009E37A8" w:rsidRPr="00A43B7D" w:rsidRDefault="009E37A8" w:rsidP="009E37A8">
      <w:pPr>
        <w:ind w:left="644"/>
        <w:contextualSpacing/>
        <w:rPr>
          <w:rFonts w:asciiTheme="minorHAnsi" w:hAnsiTheme="minorHAnsi" w:cstheme="minorHAnsi"/>
        </w:rPr>
      </w:pPr>
    </w:p>
    <w:p w:rsidR="009E37A8" w:rsidRPr="00A84EE5" w:rsidRDefault="009E37A8" w:rsidP="009E37A8">
      <w:pPr>
        <w:rPr>
          <w:rFonts w:asciiTheme="minorHAnsi" w:hAnsiTheme="minorHAnsi" w:cstheme="minorHAnsi"/>
          <w:b/>
          <w:color w:val="FF0000"/>
          <w:u w:val="single"/>
        </w:rPr>
      </w:pPr>
    </w:p>
    <w:p w:rsidR="009E37A8" w:rsidRPr="00B412AE" w:rsidRDefault="009E37A8" w:rsidP="009E37A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u w:val="single"/>
        </w:rPr>
      </w:pPr>
      <w:r w:rsidRPr="00B412AE">
        <w:rPr>
          <w:rFonts w:asciiTheme="minorHAnsi" w:hAnsiTheme="minorHAnsi" w:cstheme="minorHAnsi"/>
          <w:u w:val="single"/>
        </w:rPr>
        <w:t>Předání plynového zařízení do osobního užívání nájemce:</w:t>
      </w:r>
    </w:p>
    <w:p w:rsidR="009E37A8" w:rsidRPr="001D4A33" w:rsidRDefault="009E37A8" w:rsidP="009E37A8">
      <w:pPr>
        <w:rPr>
          <w:rFonts w:asciiTheme="minorHAnsi" w:hAnsiTheme="minorHAnsi" w:cstheme="minorHAnsi"/>
          <w:b/>
          <w:u w:val="single"/>
        </w:rPr>
      </w:pPr>
    </w:p>
    <w:p w:rsidR="009E37A8" w:rsidRPr="005030AD" w:rsidRDefault="009E37A8" w:rsidP="009E37A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lynový kotel </w:t>
      </w:r>
      <w:r>
        <w:rPr>
          <w:rFonts w:asciiTheme="minorHAnsi" w:hAnsiTheme="minorHAnsi" w:cstheme="minorHAnsi"/>
          <w:color w:val="000000"/>
        </w:rPr>
        <w:t xml:space="preserve">komb. </w:t>
      </w:r>
      <w:r>
        <w:rPr>
          <w:rFonts w:asciiTheme="minorHAnsi" w:hAnsiTheme="minorHAnsi" w:cstheme="minorHAnsi"/>
        </w:rPr>
        <w:t xml:space="preserve">BAXI </w:t>
      </w:r>
      <w:proofErr w:type="spellStart"/>
      <w:r>
        <w:rPr>
          <w:rFonts w:asciiTheme="minorHAnsi" w:hAnsiTheme="minorHAnsi" w:cstheme="minorHAnsi"/>
        </w:rPr>
        <w:t>Baxi</w:t>
      </w:r>
      <w:proofErr w:type="spellEnd"/>
      <w:r>
        <w:rPr>
          <w:rFonts w:asciiTheme="minorHAnsi" w:hAnsiTheme="minorHAnsi" w:cstheme="minorHAnsi"/>
        </w:rPr>
        <w:t xml:space="preserve"> 2897 240i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9E37A8" w:rsidRDefault="009E37A8" w:rsidP="009E37A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 w:rsidRPr="00950A8B">
        <w:rPr>
          <w:rFonts w:asciiTheme="minorHAnsi" w:hAnsiTheme="minorHAnsi" w:cstheme="minorHAnsi"/>
        </w:rPr>
        <w:t xml:space="preserve">Servis </w:t>
      </w:r>
      <w:r>
        <w:rPr>
          <w:rFonts w:asciiTheme="minorHAnsi" w:hAnsiTheme="minorHAnsi" w:cstheme="minorHAnsi"/>
        </w:rPr>
        <w:t>a revize ply</w:t>
      </w:r>
      <w:r w:rsidRPr="00950A8B">
        <w:rPr>
          <w:rFonts w:asciiTheme="minorHAnsi" w:hAnsiTheme="minorHAnsi" w:cstheme="minorHAnsi"/>
        </w:rPr>
        <w:t>nové</w:t>
      </w:r>
      <w:r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zařízení byly provedeny dne: 16. 2. 2021</w:t>
      </w:r>
      <w:r>
        <w:rPr>
          <w:rFonts w:asciiTheme="minorHAnsi" w:hAnsiTheme="minorHAnsi" w:cstheme="minorHAnsi"/>
        </w:rPr>
        <w:t xml:space="preserve">, příští servis bude </w:t>
      </w:r>
      <w:r>
        <w:rPr>
          <w:rFonts w:asciiTheme="minorHAnsi" w:hAnsiTheme="minorHAnsi" w:cstheme="minorHAnsi"/>
        </w:rPr>
        <w:t>v roce 2022</w:t>
      </w:r>
      <w:r>
        <w:rPr>
          <w:rFonts w:asciiTheme="minorHAnsi" w:hAnsiTheme="minorHAnsi" w:cstheme="minorHAnsi"/>
        </w:rPr>
        <w:t>.</w:t>
      </w:r>
    </w:p>
    <w:p w:rsidR="009E37A8" w:rsidRDefault="009E37A8" w:rsidP="009E37A8">
      <w:pPr>
        <w:pStyle w:val="Odstavecseseznamem"/>
        <w:autoSpaceDE w:val="0"/>
        <w:autoSpaceDN w:val="0"/>
        <w:adjustRightInd w:val="0"/>
        <w:spacing w:after="200"/>
        <w:ind w:left="1069"/>
        <w:rPr>
          <w:rFonts w:asciiTheme="minorHAnsi" w:hAnsiTheme="minorHAnsi" w:cstheme="minorHAnsi"/>
        </w:rPr>
      </w:pPr>
    </w:p>
    <w:p w:rsidR="009E37A8" w:rsidRPr="00D02E60" w:rsidRDefault="009E37A8" w:rsidP="009E37A8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9E37A8" w:rsidRPr="00D02E60" w:rsidRDefault="009E37A8" w:rsidP="009E37A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9E37A8" w:rsidRPr="00D02E60" w:rsidRDefault="009E37A8" w:rsidP="009E37A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  <w:r>
        <w:rPr>
          <w:rFonts w:asciiTheme="minorHAnsi" w:hAnsiTheme="minorHAnsi" w:cstheme="minorHAnsi"/>
        </w:rPr>
        <w:t>.</w:t>
      </w:r>
    </w:p>
    <w:p w:rsidR="009E37A8" w:rsidRPr="00D02E60" w:rsidRDefault="009E37A8" w:rsidP="009E37A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  <w:r>
        <w:rPr>
          <w:rFonts w:asciiTheme="minorHAnsi" w:hAnsiTheme="minorHAnsi" w:cstheme="minorHAnsi"/>
        </w:rPr>
        <w:t>.</w:t>
      </w:r>
    </w:p>
    <w:p w:rsidR="001114C9" w:rsidRDefault="001114C9" w:rsidP="009E37A8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color w:val="000000"/>
        </w:rPr>
      </w:pPr>
    </w:p>
    <w:p w:rsidR="001114C9" w:rsidRDefault="001114C9" w:rsidP="009E37A8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color w:val="000000"/>
        </w:rPr>
      </w:pPr>
    </w:p>
    <w:p w:rsidR="009E37A8" w:rsidRPr="00D02E60" w:rsidRDefault="009E37A8" w:rsidP="009E37A8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lastRenderedPageBreak/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č.458/2000,§62,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D02E60">
        <w:rPr>
          <w:rFonts w:asciiTheme="minorHAnsi" w:hAnsiTheme="minorHAnsi" w:cstheme="minorHAnsi"/>
        </w:rPr>
        <w:t>odst.  2,písm.</w:t>
      </w:r>
      <w:proofErr w:type="gramEnd"/>
      <w:r w:rsidRPr="00D02E60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9E37A8" w:rsidRPr="00D02E60" w:rsidRDefault="009E37A8" w:rsidP="009E37A8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9E37A8" w:rsidRPr="00D02E60" w:rsidRDefault="009E37A8" w:rsidP="009E37A8">
      <w:pPr>
        <w:pStyle w:val="Odstavecseseznamem"/>
        <w:numPr>
          <w:ilvl w:val="0"/>
          <w:numId w:val="2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9E37A8" w:rsidRPr="00D02E60" w:rsidRDefault="009E37A8" w:rsidP="009E37A8">
      <w:pPr>
        <w:pStyle w:val="Odstavecseseznamem"/>
        <w:numPr>
          <w:ilvl w:val="0"/>
          <w:numId w:val="2"/>
        </w:numPr>
        <w:ind w:left="644"/>
        <w:rPr>
          <w:rFonts w:asciiTheme="minorHAnsi" w:hAnsiTheme="minorHAnsi" w:cstheme="minorHAnsi"/>
        </w:rPr>
      </w:pPr>
      <w:r w:rsidRPr="00B07967">
        <w:rPr>
          <w:rFonts w:cs="Calibri"/>
        </w:rPr>
        <w:t xml:space="preserve">revizi plynových zařízení </w:t>
      </w:r>
      <w:r w:rsidRPr="00F466BA">
        <w:rPr>
          <w:rFonts w:cs="Calibri"/>
        </w:rPr>
        <w:t xml:space="preserve">periodicky jednou za tři roky </w:t>
      </w:r>
      <w:r w:rsidRPr="00D02E60">
        <w:rPr>
          <w:rFonts w:asciiTheme="minorHAnsi" w:hAnsiTheme="minorHAnsi" w:cstheme="minorHAnsi"/>
        </w:rPr>
        <w:t>dle §4 vyhlášky 85/1978</w:t>
      </w:r>
    </w:p>
    <w:p w:rsidR="009E37A8" w:rsidRPr="001D4A33" w:rsidRDefault="009E37A8" w:rsidP="009E37A8">
      <w:pPr>
        <w:jc w:val="both"/>
        <w:rPr>
          <w:rFonts w:asciiTheme="minorHAnsi" w:hAnsiTheme="minorHAnsi" w:cstheme="minorHAnsi"/>
          <w:b/>
          <w:u w:val="single"/>
        </w:rPr>
      </w:pPr>
    </w:p>
    <w:p w:rsidR="009E37A8" w:rsidRDefault="009E37A8" w:rsidP="009E37A8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</w:p>
    <w:p w:rsidR="009E37A8" w:rsidRDefault="009E37A8" w:rsidP="009E37A8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</w:p>
    <w:p w:rsidR="009E37A8" w:rsidRPr="005200B3" w:rsidRDefault="009E37A8" w:rsidP="009E37A8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9E37A8" w:rsidRPr="00A31E31" w:rsidRDefault="009E37A8" w:rsidP="009E37A8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9E37A8" w:rsidRPr="001D4A33" w:rsidRDefault="009E37A8" w:rsidP="009E37A8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9E37A8" w:rsidRPr="001D4A33" w:rsidRDefault="009E37A8" w:rsidP="009E37A8">
      <w:pPr>
        <w:ind w:left="360"/>
        <w:rPr>
          <w:rFonts w:asciiTheme="minorHAnsi" w:hAnsiTheme="minorHAnsi" w:cstheme="minorHAnsi"/>
        </w:rPr>
      </w:pPr>
    </w:p>
    <w:p w:rsidR="009E37A8" w:rsidRPr="001D4A33" w:rsidRDefault="009E37A8" w:rsidP="009E37A8">
      <w:pPr>
        <w:rPr>
          <w:rFonts w:asciiTheme="minorHAnsi" w:hAnsiTheme="minorHAnsi" w:cstheme="minorHAnsi"/>
        </w:rPr>
      </w:pPr>
    </w:p>
    <w:p w:rsidR="009E37A8" w:rsidRPr="001D4A33" w:rsidRDefault="009E37A8" w:rsidP="009E37A8">
      <w:pPr>
        <w:rPr>
          <w:rFonts w:asciiTheme="minorHAnsi" w:hAnsiTheme="minorHAnsi" w:cstheme="minorHAnsi"/>
        </w:rPr>
      </w:pPr>
    </w:p>
    <w:p w:rsidR="009E37A8" w:rsidRPr="001D4A33" w:rsidRDefault="009E37A8" w:rsidP="009E37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V   Teplicích dne 1. </w:t>
      </w:r>
      <w:r>
        <w:rPr>
          <w:rFonts w:asciiTheme="minorHAnsi" w:hAnsiTheme="minorHAnsi" w:cstheme="minorHAnsi"/>
        </w:rPr>
        <w:t>3. 2022</w:t>
      </w:r>
      <w:r>
        <w:rPr>
          <w:rFonts w:asciiTheme="minorHAnsi" w:hAnsiTheme="minorHAnsi" w:cstheme="minorHAnsi"/>
        </w:rPr>
        <w:t>.</w:t>
      </w:r>
    </w:p>
    <w:p w:rsidR="009E37A8" w:rsidRPr="001D4A33" w:rsidRDefault="009E37A8" w:rsidP="009E37A8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9E37A8" w:rsidRPr="001D4A33" w:rsidRDefault="009E37A8" w:rsidP="009E37A8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9E37A8" w:rsidRPr="001D4A33" w:rsidRDefault="009E37A8" w:rsidP="009E37A8">
      <w:pPr>
        <w:rPr>
          <w:rFonts w:asciiTheme="minorHAnsi" w:hAnsiTheme="minorHAnsi" w:cstheme="minorHAnsi"/>
        </w:rPr>
      </w:pPr>
    </w:p>
    <w:p w:rsidR="009E37A8" w:rsidRPr="001D4A33" w:rsidRDefault="009E37A8" w:rsidP="009E37A8">
      <w:pPr>
        <w:rPr>
          <w:rFonts w:asciiTheme="minorHAnsi" w:hAnsiTheme="minorHAnsi" w:cstheme="minorHAnsi"/>
        </w:rPr>
      </w:pPr>
    </w:p>
    <w:p w:rsidR="009E37A8" w:rsidRPr="001D4A33" w:rsidRDefault="009E37A8" w:rsidP="009E37A8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9E37A8" w:rsidRPr="001D4A33" w:rsidRDefault="009E37A8" w:rsidP="009E37A8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</w:t>
      </w:r>
      <w:proofErr w:type="gramStart"/>
      <w:r>
        <w:rPr>
          <w:rFonts w:asciiTheme="minorHAnsi" w:hAnsiTheme="minorHAnsi" w:cstheme="minorHAnsi"/>
          <w:b/>
        </w:rPr>
        <w:t>P</w:t>
      </w:r>
      <w:r w:rsidRPr="009613B4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</w:rPr>
        <w:t xml:space="preserve">                                                                             </w:t>
      </w:r>
      <w:r>
        <w:rPr>
          <w:rFonts w:asciiTheme="minorHAnsi" w:hAnsiTheme="minorHAnsi" w:cstheme="minorHAnsi"/>
          <w:b/>
        </w:rPr>
        <w:t>N</w:t>
      </w:r>
      <w:r w:rsidRPr="009613B4">
        <w:rPr>
          <w:rFonts w:asciiTheme="minorHAnsi" w:hAnsiTheme="minorHAnsi" w:cstheme="minorHAnsi"/>
        </w:rPr>
        <w:t>ájemce</w:t>
      </w:r>
      <w:proofErr w:type="gramEnd"/>
    </w:p>
    <w:p w:rsidR="009E37A8" w:rsidRPr="001D4A33" w:rsidRDefault="009E37A8" w:rsidP="009E37A8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9E37A8" w:rsidRDefault="009E37A8" w:rsidP="009E37A8"/>
    <w:p w:rsidR="009E37A8" w:rsidRDefault="009E37A8" w:rsidP="009E37A8"/>
    <w:p w:rsidR="009E37A8" w:rsidRDefault="009E37A8" w:rsidP="009E37A8"/>
    <w:p w:rsidR="009E37A8" w:rsidRPr="00DD1689" w:rsidRDefault="009E37A8" w:rsidP="009E37A8"/>
    <w:p w:rsidR="009E37A8" w:rsidRPr="00DD1689" w:rsidRDefault="009E37A8" w:rsidP="009E37A8"/>
    <w:p w:rsidR="009E37A8" w:rsidRPr="00DD1689" w:rsidRDefault="009E37A8" w:rsidP="009E37A8"/>
    <w:p w:rsidR="00FA3C53" w:rsidRDefault="00FA3C53"/>
    <w:sectPr w:rsidR="00FA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12A10"/>
    <w:multiLevelType w:val="hybridMultilevel"/>
    <w:tmpl w:val="AA3C42C4"/>
    <w:lvl w:ilvl="0" w:tplc="1FBA764C">
      <w:start w:val="5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2F5576"/>
    <w:multiLevelType w:val="hybridMultilevel"/>
    <w:tmpl w:val="2FD68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90433"/>
    <w:multiLevelType w:val="hybridMultilevel"/>
    <w:tmpl w:val="9C002EA4"/>
    <w:lvl w:ilvl="0" w:tplc="ED9E6E4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35616E3"/>
    <w:multiLevelType w:val="hybridMultilevel"/>
    <w:tmpl w:val="3B48B3DC"/>
    <w:lvl w:ilvl="0" w:tplc="3F587080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A8"/>
    <w:rsid w:val="00047283"/>
    <w:rsid w:val="001114C9"/>
    <w:rsid w:val="0030012F"/>
    <w:rsid w:val="00407AEB"/>
    <w:rsid w:val="009E37A8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2022-03-01T14:50:00Z</cp:lastPrinted>
  <dcterms:created xsi:type="dcterms:W3CDTF">2022-03-01T14:33:00Z</dcterms:created>
  <dcterms:modified xsi:type="dcterms:W3CDTF">2022-03-01T14:52:00Z</dcterms:modified>
</cp:coreProperties>
</file>