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B9" w:rsidRPr="002E008B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2E008B">
        <w:rPr>
          <w:rFonts w:eastAsia="Times New Roman" w:cstheme="minorHAnsi"/>
          <w:b/>
          <w:bCs/>
          <w:sz w:val="32"/>
          <w:szCs w:val="32"/>
          <w:lang w:eastAsia="cs-CZ"/>
        </w:rPr>
        <w:t>NÁJEMNÍ SMLOUVA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2E008B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5F8FAD" wp14:editId="6B17938C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uzavřená </w:t>
      </w:r>
      <w:proofErr w:type="gramStart"/>
      <w:r w:rsidRPr="002E008B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0D01B9" w:rsidRPr="002E008B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0D01B9" w:rsidRPr="002E008B" w:rsidRDefault="000D01B9" w:rsidP="000D01B9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Mgr. Helena Marková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0D01B9" w:rsidRPr="002E008B" w:rsidRDefault="000D01B9" w:rsidP="000D01B9">
      <w:pPr>
        <w:spacing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b/>
          <w:i/>
          <w:color w:val="000000" w:themeColor="text1"/>
        </w:rPr>
        <w:t>Ing. Roman Marek</w:t>
      </w:r>
      <w:r w:rsidRPr="002E008B">
        <w:rPr>
          <w:rFonts w:cstheme="minorHAnsi"/>
          <w:i/>
          <w:color w:val="000000" w:themeColor="text1"/>
        </w:rPr>
        <w:t>, bytem Teplice 415 01, Čs. legií č. 579/10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</w:rPr>
      </w:pPr>
      <w:r w:rsidRPr="002E008B">
        <w:rPr>
          <w:rFonts w:cstheme="minorHAnsi"/>
          <w:i/>
          <w:color w:val="000000" w:themeColor="text1"/>
        </w:rPr>
        <w:t xml:space="preserve">bankovní spojení: Komerční banka a.s., Teplice, </w:t>
      </w:r>
      <w:r w:rsidRPr="002E008B">
        <w:rPr>
          <w:rFonts w:cstheme="minorHAnsi"/>
          <w:b/>
          <w:i/>
          <w:color w:val="000000" w:themeColor="text1"/>
          <w:highlight w:val="yellow"/>
        </w:rPr>
        <w:t xml:space="preserve">účet č. </w:t>
      </w:r>
      <w:r w:rsidRPr="002E008B">
        <w:rPr>
          <w:rFonts w:cstheme="minorHAnsi"/>
          <w:b/>
          <w:color w:val="000000" w:themeColor="text1"/>
          <w:highlight w:val="yellow"/>
        </w:rPr>
        <w:t>830620217</w:t>
      </w:r>
      <w:r w:rsidRPr="002E008B">
        <w:rPr>
          <w:rFonts w:cstheme="minorHAnsi"/>
          <w:b/>
          <w:i/>
          <w:color w:val="000000" w:themeColor="text1"/>
          <w:highlight w:val="yellow"/>
        </w:rPr>
        <w:t>/0100</w:t>
      </w:r>
    </w:p>
    <w:p w:rsidR="000D01B9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0D01B9" w:rsidRPr="005310E3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0D01B9" w:rsidRPr="005310E3" w:rsidRDefault="00DE3F1C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TOMÁŠ KOLÍČEK</w:t>
      </w:r>
      <w:r w:rsidR="000D01B9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 RČ:</w:t>
      </w:r>
      <w:r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94 07 24/3043</w:t>
      </w:r>
      <w:r w:rsidR="000D01B9"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</w:t>
      </w:r>
    </w:p>
    <w:p w:rsidR="000D01B9" w:rsidRPr="005310E3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Občanský průkaz: </w:t>
      </w:r>
      <w:r w:rsidR="00DE3F1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207280803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, platnost do </w:t>
      </w:r>
      <w:r w:rsidR="00DE3F1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10. 2. 2026</w:t>
      </w:r>
    </w:p>
    <w:p w:rsidR="000D01B9" w:rsidRPr="005310E3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Bydliště dle </w:t>
      </w:r>
      <w:proofErr w:type="gramStart"/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OP</w:t>
      </w:r>
      <w:proofErr w:type="gramEnd"/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při podpisu NS: </w:t>
      </w:r>
      <w:r w:rsidR="00DE3F1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Fráni Šrámka 2583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, 415 01 Teplice</w:t>
      </w:r>
    </w:p>
    <w:p w:rsidR="000D01B9" w:rsidRPr="005310E3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číslo účtu: </w:t>
      </w:r>
      <w:r w:rsidR="0085740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2600910824/2010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, </w:t>
      </w:r>
    </w:p>
    <w:p w:rsidR="000D01B9" w:rsidRPr="005310E3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e-mail: </w:t>
      </w:r>
      <w:r w:rsidR="00DE3F1C">
        <w:rPr>
          <w:rFonts w:eastAsia="Times New Roman" w:cstheme="minorHAnsi"/>
          <w:color w:val="000000" w:themeColor="text1"/>
          <w:sz w:val="24"/>
          <w:szCs w:val="24"/>
          <w:lang w:eastAsia="cs-CZ"/>
        </w:rPr>
        <w:t>tomaskolicek@</w:t>
      </w:r>
      <w:r w:rsidR="00EB0FB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seznam.cz</w:t>
      </w:r>
      <w:r w:rsidRPr="005310E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0D01B9" w:rsidRPr="00BF2C66" w:rsidRDefault="00DE3F1C" w:rsidP="000D01B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nejsou</w:t>
      </w:r>
    </w:p>
    <w:p w:rsidR="000D01B9" w:rsidRPr="00130FD3" w:rsidRDefault="000D01B9" w:rsidP="000D01B9">
      <w:pPr>
        <w:pStyle w:val="Odstavecseseznamem"/>
        <w:autoSpaceDE w:val="0"/>
        <w:autoSpaceDN w:val="0"/>
        <w:adjustRightInd w:val="0"/>
        <w:spacing w:before="120" w:after="0"/>
        <w:ind w:left="1080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0D01B9" w:rsidRPr="002E008B" w:rsidRDefault="000D01B9" w:rsidP="000D01B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(obě strany dále jen „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smluvní strany</w:t>
      </w:r>
      <w:r w:rsidRPr="002E008B">
        <w:rPr>
          <w:rFonts w:eastAsia="Times New Roman" w:cstheme="minorHAnsi"/>
          <w:sz w:val="24"/>
          <w:szCs w:val="24"/>
          <w:lang w:eastAsia="cs-CZ"/>
        </w:rPr>
        <w:t>“)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 xml:space="preserve">uzavřeli v souladu s ustanoveními § 2235 a násl. zák. č. 89/2012 Sb., nového občanského zákoníku (dále jen „ 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>NOZ</w:t>
      </w:r>
      <w:r w:rsidRPr="002E008B">
        <w:rPr>
          <w:rFonts w:eastAsia="Times New Roman" w:cstheme="minorHAnsi"/>
          <w:sz w:val="24"/>
          <w:szCs w:val="24"/>
          <w:lang w:eastAsia="cs-CZ"/>
        </w:rPr>
        <w:t>“) tuto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0D01B9" w:rsidRPr="002E008B" w:rsidRDefault="000D01B9" w:rsidP="000D01B9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2E008B">
        <w:rPr>
          <w:rFonts w:eastAsia="Times New Roman" w:cstheme="minorHAnsi"/>
          <w:sz w:val="24"/>
          <w:szCs w:val="24"/>
          <w:lang w:eastAsia="cs-CZ"/>
        </w:rPr>
        <w:t>(dále jen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„smlouva“</w:t>
      </w:r>
      <w:r w:rsidRPr="002E008B">
        <w:rPr>
          <w:rFonts w:eastAsia="Times New Roman" w:cstheme="minorHAnsi"/>
          <w:sz w:val="24"/>
          <w:szCs w:val="24"/>
          <w:lang w:eastAsia="cs-CZ"/>
        </w:rPr>
        <w:t>)</w:t>
      </w:r>
    </w:p>
    <w:p w:rsidR="000D01B9" w:rsidRDefault="000D01B9" w:rsidP="000D01B9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E008B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0D01B9" w:rsidRPr="00047167" w:rsidRDefault="000D01B9" w:rsidP="000D01B9">
      <w:pPr>
        <w:pStyle w:val="Odstavecseseznamem"/>
        <w:numPr>
          <w:ilvl w:val="0"/>
          <w:numId w:val="18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Pronajímatel je výlučným vlastníkem nemovité věci, a to: </w:t>
      </w:r>
    </w:p>
    <w:p w:rsidR="000D01B9" w:rsidRPr="00047167" w:rsidRDefault="000D01B9" w:rsidP="000D01B9">
      <w:pPr>
        <w:pStyle w:val="Odstavecseseznamem"/>
        <w:spacing w:after="0" w:line="240" w:lineRule="auto"/>
        <w:ind w:left="397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color w:val="000000" w:themeColor="text1"/>
        </w:rPr>
        <w:t xml:space="preserve">    pozemku p. č. 3840 (</w:t>
      </w:r>
      <w:r w:rsidRPr="00047167">
        <w:rPr>
          <w:rFonts w:cstheme="minorHAnsi"/>
          <w:i/>
          <w:color w:val="000000" w:themeColor="text1"/>
        </w:rPr>
        <w:t xml:space="preserve">druh pozemku - zastavěná plocha a nádvoří, jehož součástí je stavba </w:t>
      </w:r>
    </w:p>
    <w:p w:rsidR="000D01B9" w:rsidRPr="00047167" w:rsidRDefault="000D01B9" w:rsidP="000D01B9">
      <w:pPr>
        <w:spacing w:after="0" w:line="240" w:lineRule="auto"/>
        <w:jc w:val="both"/>
        <w:rPr>
          <w:rFonts w:cstheme="minorHAnsi"/>
          <w:i/>
          <w:color w:val="000000" w:themeColor="text1"/>
        </w:rPr>
      </w:pPr>
      <w:r w:rsidRPr="00047167">
        <w:rPr>
          <w:rFonts w:cstheme="minorHAnsi"/>
          <w:i/>
          <w:color w:val="000000" w:themeColor="text1"/>
        </w:rPr>
        <w:t xml:space="preserve">            s čísla popisným – č. p. 1837, objekt k bydlení</w:t>
      </w:r>
      <w:r w:rsidRPr="00047167">
        <w:rPr>
          <w:rFonts w:cstheme="minorHAnsi"/>
          <w:color w:val="000000" w:themeColor="text1"/>
        </w:rPr>
        <w:t>),</w:t>
      </w:r>
    </w:p>
    <w:p w:rsidR="000D01B9" w:rsidRPr="00047167" w:rsidRDefault="000D01B9" w:rsidP="000D01B9">
      <w:pPr>
        <w:pStyle w:val="Odstavecseseznamem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</w:rPr>
      </w:pPr>
      <w:proofErr w:type="gramStart"/>
      <w:r w:rsidRPr="00047167">
        <w:rPr>
          <w:rFonts w:cstheme="minorHAnsi"/>
          <w:color w:val="000000" w:themeColor="text1"/>
        </w:rPr>
        <w:t>budova s  č.</w:t>
      </w:r>
      <w:proofErr w:type="gramEnd"/>
      <w:r w:rsidRPr="00047167">
        <w:rPr>
          <w:rFonts w:cstheme="minorHAnsi"/>
          <w:color w:val="000000" w:themeColor="text1"/>
        </w:rPr>
        <w:t xml:space="preserve"> p. 1837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3840</w:t>
      </w:r>
      <w:r w:rsidRPr="00047167">
        <w:rPr>
          <w:rFonts w:cstheme="minorHAnsi"/>
          <w:color w:val="000000" w:themeColor="text1"/>
        </w:rPr>
        <w:t>),</w:t>
      </w:r>
    </w:p>
    <w:p w:rsidR="000D01B9" w:rsidRPr="00047167" w:rsidRDefault="000D01B9" w:rsidP="000D01B9">
      <w:pPr>
        <w:pStyle w:val="Odstavecseseznamem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3841 (</w:t>
      </w:r>
      <w:r w:rsidRPr="00047167">
        <w:rPr>
          <w:rFonts w:cstheme="minorHAnsi"/>
          <w:i/>
          <w:color w:val="000000" w:themeColor="text1"/>
        </w:rPr>
        <w:t>druh pozemku - zastavěná plocha a nádvoří, jehož součástí je stavba s čísla popisným – č. p. 1836, objekt k bydlení</w:t>
      </w:r>
      <w:r w:rsidRPr="00047167">
        <w:rPr>
          <w:rFonts w:cstheme="minorHAnsi"/>
          <w:color w:val="000000" w:themeColor="text1"/>
        </w:rPr>
        <w:t>),</w:t>
      </w:r>
    </w:p>
    <w:p w:rsidR="000D01B9" w:rsidRPr="00047167" w:rsidRDefault="000D01B9" w:rsidP="000D01B9">
      <w:pPr>
        <w:pStyle w:val="Odstavecseseznamem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</w:rPr>
      </w:pPr>
      <w:proofErr w:type="gramStart"/>
      <w:r w:rsidRPr="00047167">
        <w:rPr>
          <w:rFonts w:cstheme="minorHAnsi"/>
          <w:color w:val="000000" w:themeColor="text1"/>
        </w:rPr>
        <w:t>budova s  č.</w:t>
      </w:r>
      <w:proofErr w:type="gramEnd"/>
      <w:r w:rsidRPr="00047167">
        <w:rPr>
          <w:rFonts w:cstheme="minorHAnsi"/>
          <w:color w:val="000000" w:themeColor="text1"/>
        </w:rPr>
        <w:t xml:space="preserve"> p. 1836  ul. Jateční (</w:t>
      </w:r>
      <w:r w:rsidRPr="00047167">
        <w:rPr>
          <w:rFonts w:cstheme="minorHAnsi"/>
          <w:i/>
          <w:color w:val="000000" w:themeColor="text1"/>
        </w:rPr>
        <w:t>typ stavby - budova s číslem popisným, způsob využití – objekt k bydlení  nacházející se na pozemku p. č. 3841</w:t>
      </w:r>
      <w:r w:rsidRPr="00047167">
        <w:rPr>
          <w:rFonts w:cstheme="minorHAnsi"/>
          <w:color w:val="000000" w:themeColor="text1"/>
        </w:rPr>
        <w:t>),</w:t>
      </w:r>
    </w:p>
    <w:p w:rsidR="000D01B9" w:rsidRPr="00047167" w:rsidRDefault="000D01B9" w:rsidP="000D01B9">
      <w:pPr>
        <w:pStyle w:val="Odstavecseseznamem"/>
        <w:numPr>
          <w:ilvl w:val="0"/>
          <w:numId w:val="19"/>
        </w:numPr>
        <w:spacing w:line="240" w:lineRule="auto"/>
        <w:rPr>
          <w:rFonts w:cstheme="minorHAnsi"/>
          <w:color w:val="000000" w:themeColor="text1"/>
        </w:rPr>
      </w:pPr>
      <w:r w:rsidRPr="00047167">
        <w:rPr>
          <w:rFonts w:cstheme="minorHAnsi"/>
          <w:color w:val="000000" w:themeColor="text1"/>
        </w:rPr>
        <w:t>pozemku p. č. 3842/1 (druh pozemku - ostatní plocha),</w:t>
      </w:r>
    </w:p>
    <w:p w:rsidR="000D01B9" w:rsidRDefault="000D01B9" w:rsidP="000D01B9">
      <w:pPr>
        <w:pStyle w:val="Odstavecseseznamem"/>
        <w:spacing w:line="240" w:lineRule="auto"/>
        <w:ind w:left="927"/>
        <w:jc w:val="both"/>
        <w:rPr>
          <w:rFonts w:cstheme="minorHAnsi"/>
        </w:rPr>
      </w:pPr>
    </w:p>
    <w:p w:rsidR="000D01B9" w:rsidRDefault="000D01B9" w:rsidP="000D01B9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vše zapsané na LV č. 6523</w:t>
      </w:r>
      <w:r w:rsidRPr="00B23A62">
        <w:rPr>
          <w:rFonts w:cstheme="minorHAnsi"/>
        </w:rPr>
        <w:t xml:space="preserve"> u katastrálního úřadu pro Ústecký kraj, krajské pracoviště Teplice, </w:t>
      </w:r>
      <w:r>
        <w:rPr>
          <w:rFonts w:cstheme="minorHAnsi"/>
        </w:rPr>
        <w:t xml:space="preserve">   </w:t>
      </w:r>
    </w:p>
    <w:p w:rsidR="000D01B9" w:rsidRPr="005B787E" w:rsidRDefault="000D01B9" w:rsidP="000D01B9">
      <w:pPr>
        <w:pStyle w:val="Odstavecseseznamem"/>
        <w:spacing w:line="240" w:lineRule="auto"/>
        <w:ind w:left="397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B23A62">
        <w:rPr>
          <w:rFonts w:cstheme="minorHAnsi"/>
        </w:rPr>
        <w:t>katastrální úřad Teplice.</w:t>
      </w:r>
    </w:p>
    <w:p w:rsidR="000D01B9" w:rsidRPr="0008475C" w:rsidRDefault="000D01B9" w:rsidP="000D01B9">
      <w:pPr>
        <w:pStyle w:val="Odstavecseseznamem"/>
        <w:numPr>
          <w:ilvl w:val="0"/>
          <w:numId w:val="17"/>
        </w:numPr>
        <w:spacing w:line="240" w:lineRule="auto"/>
        <w:rPr>
          <w:rFonts w:eastAsiaTheme="minorEastAsia" w:cstheme="minorHAnsi"/>
          <w:color w:val="FF0000"/>
          <w:sz w:val="24"/>
          <w:szCs w:val="24"/>
          <w:lang w:eastAsia="cs-CZ"/>
        </w:rPr>
      </w:pPr>
      <w:r w:rsidRPr="0008475C">
        <w:rPr>
          <w:rFonts w:cstheme="minorHAnsi"/>
          <w:sz w:val="24"/>
          <w:szCs w:val="24"/>
          <w:lang w:bidi="en-US"/>
        </w:rPr>
        <w:t xml:space="preserve">Předmětem této </w:t>
      </w:r>
      <w:r w:rsidRPr="0008475C">
        <w:rPr>
          <w:rFonts w:cstheme="minorHAnsi"/>
          <w:b/>
          <w:sz w:val="24"/>
          <w:szCs w:val="24"/>
          <w:lang w:bidi="en-US"/>
        </w:rPr>
        <w:t>s</w:t>
      </w:r>
      <w:r w:rsidRPr="0008475C">
        <w:rPr>
          <w:rFonts w:cstheme="minorHAnsi"/>
          <w:sz w:val="24"/>
          <w:szCs w:val="24"/>
          <w:lang w:bidi="en-US"/>
        </w:rPr>
        <w:t xml:space="preserve">mlouvy je nájem bytu. </w:t>
      </w:r>
      <w:r w:rsidRPr="0008475C">
        <w:rPr>
          <w:rFonts w:cstheme="minorHAnsi"/>
          <w:b/>
          <w:sz w:val="24"/>
          <w:szCs w:val="24"/>
          <w:lang w:bidi="en-US"/>
        </w:rPr>
        <w:t>P</w:t>
      </w:r>
      <w:r w:rsidRPr="0008475C">
        <w:rPr>
          <w:rFonts w:cstheme="minorHAnsi"/>
          <w:sz w:val="24"/>
          <w:szCs w:val="24"/>
          <w:lang w:bidi="en-US"/>
        </w:rPr>
        <w:t xml:space="preserve">ronajímatel se zavazuje přenechat </w:t>
      </w:r>
      <w:r w:rsidRPr="0008475C">
        <w:rPr>
          <w:rFonts w:cstheme="minorHAnsi"/>
          <w:sz w:val="24"/>
          <w:szCs w:val="24"/>
        </w:rPr>
        <w:t>k </w:t>
      </w:r>
      <w:r w:rsidRPr="00047167">
        <w:rPr>
          <w:rFonts w:cstheme="minorHAnsi"/>
          <w:color w:val="000000" w:themeColor="text1"/>
          <w:sz w:val="24"/>
          <w:szCs w:val="24"/>
        </w:rPr>
        <w:t xml:space="preserve">dočasnému užívání </w:t>
      </w:r>
      <w:r w:rsidRPr="00047167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047167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byt </w:t>
      </w:r>
      <w:r w:rsidRPr="00047167">
        <w:rPr>
          <w:rFonts w:cstheme="minorHAnsi"/>
          <w:color w:val="000000" w:themeColor="text1"/>
          <w:sz w:val="24"/>
          <w:szCs w:val="24"/>
        </w:rPr>
        <w:t>č. 10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, o velikosti </w:t>
      </w:r>
      <w:r w:rsidRPr="00047167">
        <w:rPr>
          <w:rFonts w:cstheme="minorHAnsi"/>
          <w:color w:val="000000" w:themeColor="text1"/>
          <w:sz w:val="24"/>
          <w:szCs w:val="24"/>
        </w:rPr>
        <w:t>1 + 1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, nacházející se </w:t>
      </w:r>
      <w:proofErr w:type="gramStart"/>
      <w:r w:rsidRPr="00047167">
        <w:rPr>
          <w:rFonts w:eastAsia="Calibri" w:cstheme="minorHAnsi"/>
          <w:color w:val="000000" w:themeColor="text1"/>
          <w:sz w:val="24"/>
          <w:szCs w:val="24"/>
        </w:rPr>
        <w:t>ve</w:t>
      </w:r>
      <w:proofErr w:type="gramEnd"/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 5</w:t>
      </w:r>
      <w:r w:rsidRPr="00047167">
        <w:rPr>
          <w:rFonts w:cstheme="minorHAnsi"/>
          <w:color w:val="000000" w:themeColor="text1"/>
          <w:sz w:val="24"/>
          <w:szCs w:val="24"/>
        </w:rPr>
        <w:t>.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 NP domu č. p. 1836/5 na adrese ul. Jateční, Teplice, který je ve výlučném vlastnictví </w:t>
      </w:r>
      <w:r w:rsidRPr="00047167">
        <w:rPr>
          <w:rFonts w:cstheme="minorHAnsi"/>
          <w:b/>
          <w:color w:val="000000" w:themeColor="text1"/>
          <w:sz w:val="24"/>
          <w:szCs w:val="24"/>
        </w:rPr>
        <w:t>p</w:t>
      </w:r>
      <w:r w:rsidRPr="00047167">
        <w:rPr>
          <w:rFonts w:cstheme="minorHAnsi"/>
          <w:color w:val="000000" w:themeColor="text1"/>
          <w:sz w:val="24"/>
          <w:szCs w:val="24"/>
        </w:rPr>
        <w:t>ronajímatele (dále jen „</w:t>
      </w:r>
      <w:r w:rsidRPr="00047167">
        <w:rPr>
          <w:rFonts w:cstheme="minorHAnsi"/>
          <w:b/>
          <w:color w:val="000000" w:themeColor="text1"/>
          <w:sz w:val="24"/>
          <w:szCs w:val="24"/>
        </w:rPr>
        <w:t>byt</w:t>
      </w:r>
      <w:r w:rsidRPr="00047167">
        <w:rPr>
          <w:rFonts w:cstheme="minorHAnsi"/>
          <w:color w:val="000000" w:themeColor="text1"/>
          <w:sz w:val="24"/>
          <w:szCs w:val="24"/>
        </w:rPr>
        <w:t>“)</w:t>
      </w:r>
      <w:r w:rsidRPr="00047167">
        <w:rPr>
          <w:rFonts w:eastAsia="Calibri" w:cstheme="minorHAnsi"/>
          <w:color w:val="000000" w:themeColor="text1"/>
          <w:sz w:val="24"/>
          <w:szCs w:val="24"/>
        </w:rPr>
        <w:t xml:space="preserve">. </w:t>
      </w:r>
    </w:p>
    <w:p w:rsidR="000D01B9" w:rsidRPr="00FA7C6F" w:rsidRDefault="000D01B9" w:rsidP="000D01B9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</w:t>
      </w:r>
      <w:r>
        <w:rPr>
          <w:rFonts w:cstheme="minorHAnsi"/>
          <w:b/>
          <w:sz w:val="24"/>
          <w:szCs w:val="24"/>
        </w:rPr>
        <w:t xml:space="preserve">    </w:t>
      </w:r>
      <w:r w:rsidRPr="00FA7C6F">
        <w:rPr>
          <w:rFonts w:cstheme="minorHAnsi"/>
          <w:b/>
          <w:sz w:val="24"/>
          <w:szCs w:val="24"/>
        </w:rPr>
        <w:t>P</w:t>
      </w:r>
      <w:r w:rsidRPr="00FA7C6F">
        <w:rPr>
          <w:rFonts w:cstheme="minorHAnsi"/>
          <w:sz w:val="24"/>
          <w:szCs w:val="24"/>
        </w:rPr>
        <w:t>ronajímatel</w:t>
      </w:r>
      <w:r w:rsidRPr="00FA7C6F">
        <w:rPr>
          <w:rFonts w:eastAsia="Calibri" w:cstheme="minorHAnsi"/>
          <w:sz w:val="24"/>
          <w:szCs w:val="24"/>
        </w:rPr>
        <w:t xml:space="preserve"> tímto přenechává nájemci </w:t>
      </w:r>
      <w:r w:rsidRPr="00FA7C6F">
        <w:rPr>
          <w:rFonts w:eastAsia="Calibri" w:cstheme="minorHAnsi"/>
          <w:b/>
          <w:sz w:val="24"/>
          <w:szCs w:val="24"/>
        </w:rPr>
        <w:t>b</w:t>
      </w:r>
      <w:r w:rsidRPr="00FA7C6F">
        <w:rPr>
          <w:rFonts w:eastAsia="Calibri" w:cstheme="minorHAnsi"/>
          <w:sz w:val="24"/>
          <w:szCs w:val="24"/>
        </w:rPr>
        <w:t xml:space="preserve">yt do užívání za </w:t>
      </w:r>
      <w:r w:rsidRPr="00FA7C6F">
        <w:rPr>
          <w:rFonts w:cstheme="minorHAnsi"/>
          <w:sz w:val="24"/>
          <w:szCs w:val="24"/>
        </w:rPr>
        <w:t>p</w:t>
      </w:r>
      <w:r w:rsidRPr="00FA7C6F">
        <w:rPr>
          <w:rFonts w:eastAsia="Calibri" w:cstheme="minorHAnsi"/>
          <w:sz w:val="24"/>
          <w:szCs w:val="24"/>
        </w:rPr>
        <w:t xml:space="preserve">odmínek stanovených touto    </w:t>
      </w:r>
    </w:p>
    <w:p w:rsidR="000D01B9" w:rsidRDefault="000D01B9" w:rsidP="000D01B9">
      <w:pPr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mlouvou a </w:t>
      </w:r>
      <w:r w:rsidRPr="00A91B50">
        <w:rPr>
          <w:rFonts w:cstheme="minorHAnsi"/>
          <w:sz w:val="24"/>
          <w:szCs w:val="24"/>
        </w:rPr>
        <w:t>příslušných právních předpisů</w:t>
      </w:r>
      <w:r w:rsidRPr="00A91B50">
        <w:rPr>
          <w:rFonts w:eastAsia="Calibri" w:cstheme="minorHAnsi"/>
          <w:sz w:val="24"/>
          <w:szCs w:val="24"/>
        </w:rPr>
        <w:t xml:space="preserve">. </w:t>
      </w:r>
      <w:r w:rsidRPr="00A91B50">
        <w:rPr>
          <w:rFonts w:eastAsia="Calibri" w:cstheme="minorHAnsi"/>
          <w:b/>
          <w:sz w:val="24"/>
          <w:szCs w:val="24"/>
        </w:rPr>
        <w:t>N</w:t>
      </w:r>
      <w:r w:rsidRPr="00A91B50">
        <w:rPr>
          <w:rFonts w:eastAsia="Calibri" w:cstheme="minorHAnsi"/>
          <w:sz w:val="24"/>
          <w:szCs w:val="24"/>
        </w:rPr>
        <w:t xml:space="preserve">ájemce </w:t>
      </w:r>
      <w:r w:rsidRPr="00A91B50">
        <w:rPr>
          <w:rFonts w:eastAsia="Calibri" w:cstheme="minorHAnsi"/>
          <w:b/>
          <w:sz w:val="24"/>
          <w:szCs w:val="24"/>
        </w:rPr>
        <w:t>b</w:t>
      </w:r>
      <w:r w:rsidRPr="00A91B50">
        <w:rPr>
          <w:rFonts w:eastAsia="Calibri" w:cstheme="minorHAnsi"/>
          <w:sz w:val="24"/>
          <w:szCs w:val="24"/>
        </w:rPr>
        <w:t xml:space="preserve">yt přijímá do svého užívání a </w:t>
      </w:r>
      <w:r>
        <w:rPr>
          <w:rFonts w:eastAsia="Calibri" w:cstheme="minorHAnsi"/>
          <w:sz w:val="24"/>
          <w:szCs w:val="24"/>
        </w:rPr>
        <w:t xml:space="preserve"> </w:t>
      </w:r>
    </w:p>
    <w:p w:rsidR="000D01B9" w:rsidRPr="00A91B50" w:rsidRDefault="000D01B9" w:rsidP="000D01B9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</w:t>
      </w:r>
      <w:r w:rsidRPr="00A91B50">
        <w:rPr>
          <w:rFonts w:eastAsia="Calibri" w:cstheme="minorHAnsi"/>
          <w:sz w:val="24"/>
          <w:szCs w:val="24"/>
        </w:rPr>
        <w:t>zavazuje</w:t>
      </w:r>
      <w:r w:rsidRPr="00A91B50">
        <w:rPr>
          <w:rFonts w:cstheme="minorHAnsi"/>
          <w:sz w:val="24"/>
          <w:szCs w:val="24"/>
        </w:rPr>
        <w:t xml:space="preserve"> se</w:t>
      </w:r>
      <w:r w:rsidRPr="00A91B50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A91B50">
        <w:rPr>
          <w:rFonts w:eastAsia="Calibri" w:cstheme="minorHAnsi"/>
          <w:b/>
          <w:sz w:val="24"/>
          <w:szCs w:val="24"/>
        </w:rPr>
        <w:t>s</w:t>
      </w:r>
      <w:r w:rsidRPr="00A91B50">
        <w:rPr>
          <w:rFonts w:eastAsia="Calibri" w:cstheme="minorHAnsi"/>
          <w:sz w:val="24"/>
          <w:szCs w:val="24"/>
        </w:rPr>
        <w:t xml:space="preserve">mlouvy. </w:t>
      </w:r>
    </w:p>
    <w:p w:rsidR="000D01B9" w:rsidRPr="002E008B" w:rsidRDefault="000D01B9" w:rsidP="000D01B9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2E008B">
        <w:rPr>
          <w:rFonts w:eastAsia="Calibri" w:cstheme="minorHAnsi"/>
          <w:sz w:val="24"/>
          <w:szCs w:val="24"/>
        </w:rPr>
        <w:t xml:space="preserve">S nájmem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je spojeno také právo </w:t>
      </w:r>
      <w:r w:rsidRPr="002E008B">
        <w:rPr>
          <w:rFonts w:eastAsia="Calibri" w:cstheme="minorHAnsi"/>
          <w:b/>
          <w:sz w:val="24"/>
          <w:szCs w:val="24"/>
        </w:rPr>
        <w:t>n</w:t>
      </w:r>
      <w:r w:rsidRPr="002E008B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ytu. Do </w:t>
      </w:r>
      <w:r w:rsidRPr="002E008B">
        <w:rPr>
          <w:rFonts w:eastAsia="Calibri" w:cstheme="minorHAnsi"/>
          <w:b/>
          <w:sz w:val="24"/>
          <w:szCs w:val="24"/>
        </w:rPr>
        <w:t>b</w:t>
      </w:r>
      <w:r w:rsidRPr="002E008B">
        <w:rPr>
          <w:rFonts w:eastAsia="Calibri" w:cstheme="minorHAnsi"/>
          <w:sz w:val="24"/>
          <w:szCs w:val="24"/>
        </w:rPr>
        <w:t xml:space="preserve">ytu </w:t>
      </w:r>
      <w:r w:rsidRPr="002E008B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2E008B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2E008B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0D01B9" w:rsidRPr="002E008B" w:rsidRDefault="000D01B9" w:rsidP="000D01B9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0D01B9" w:rsidRPr="00047167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</w:pPr>
    </w:p>
    <w:p w:rsidR="000D01B9" w:rsidRPr="00047167" w:rsidRDefault="000D01B9" w:rsidP="000D01B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mlouva se uzavírá na dobu určitou, a to na dobu od </w:t>
      </w:r>
      <w:r w:rsidR="00EB0FB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1. 9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2020 do </w:t>
      </w:r>
      <w:r w:rsidR="00EB0FB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31. 8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2021 s účinností od </w:t>
      </w:r>
      <w:r w:rsidR="00EB0FB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EB0FB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9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2020.</w:t>
      </w:r>
    </w:p>
    <w:p w:rsidR="000D01B9" w:rsidRPr="00B242E2" w:rsidRDefault="000D01B9" w:rsidP="000D01B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mlouvy, a bude mít zájem prodloužit nájem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i po sjednané nájemní době, může pronajímatel platnost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prodloužit.</w:t>
      </w:r>
    </w:p>
    <w:p w:rsidR="000D01B9" w:rsidRPr="00B242E2" w:rsidRDefault="000D01B9" w:rsidP="000D01B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potvrzuje, že byt specifikovaný v článku I.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do užívání převzal a současně prohlašuje, že technický stav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0D01B9" w:rsidRPr="00B242E2" w:rsidRDefault="000D01B9" w:rsidP="000D01B9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protokolu, jež je nedílnou součástí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rotokol“)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047167" w:rsidRDefault="000D01B9" w:rsidP="000D01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</w:pPr>
      <w:r w:rsidRPr="006F68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ájemce bude platit </w:t>
      </w:r>
      <w:r w:rsidRPr="006F68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F6817">
        <w:rPr>
          <w:rFonts w:eastAsia="Times New Roman" w:cstheme="minorHAnsi"/>
          <w:sz w:val="24"/>
          <w:szCs w:val="24"/>
          <w:lang w:eastAsia="cs-CZ"/>
        </w:rPr>
        <w:t xml:space="preserve">ronajímateli základní nájemné, jehož měsíční výše byla vzájemnou dohodou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účastníků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</w:t>
      </w:r>
      <w:r w:rsidR="0085740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mlouvy stanovena na 4 5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50 Kč </w:t>
      </w:r>
    </w:p>
    <w:p w:rsidR="000D01B9" w:rsidRPr="00047167" w:rsidRDefault="000D01B9" w:rsidP="000D01B9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proofErr w:type="spellStart"/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čtyřitisíce</w:t>
      </w:r>
      <w:r w:rsidR="00A665A1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pětset</w:t>
      </w:r>
      <w:bookmarkStart w:id="0" w:name="_GoBack"/>
      <w:bookmarkEnd w:id="0"/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padesátkorun</w:t>
      </w:r>
      <w:proofErr w:type="spellEnd"/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splatné k 15. Dni příslušného </w:t>
      </w:r>
    </w:p>
    <w:p w:rsidR="000D01B9" w:rsidRPr="00857404" w:rsidRDefault="000D01B9" w:rsidP="000D01B9">
      <w:p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      měsíce.</w:t>
      </w:r>
    </w:p>
    <w:p w:rsidR="000D01B9" w:rsidRPr="00B242E2" w:rsidRDefault="000D01B9" w:rsidP="000D01B9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theme="minorHAnsi"/>
          <w:color w:val="00B0F0"/>
          <w:sz w:val="24"/>
          <w:szCs w:val="24"/>
          <w:lang w:eastAsia="cs-CZ"/>
        </w:rPr>
      </w:pPr>
    </w:p>
    <w:p w:rsidR="000D01B9" w:rsidRPr="00B242E2" w:rsidRDefault="000D01B9" w:rsidP="000D01B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platit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měsíčně zálohu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áloha“)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na poskytovaná plnění spojená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(dále jen „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lužby“). </w:t>
      </w:r>
    </w:p>
    <w:p w:rsidR="000D01B9" w:rsidRPr="00B242E2" w:rsidRDefault="000D01B9" w:rsidP="000D01B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Jedná se o následující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lužby:</w:t>
      </w:r>
    </w:p>
    <w:p w:rsidR="000D01B9" w:rsidRPr="00B242E2" w:rsidRDefault="000D01B9" w:rsidP="000D01B9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bytového vodoměru,</w:t>
      </w:r>
    </w:p>
    <w:p w:rsidR="000D01B9" w:rsidRPr="00B242E2" w:rsidRDefault="000D01B9" w:rsidP="000D01B9">
      <w:pPr>
        <w:keepNext/>
        <w:keepLines/>
        <w:numPr>
          <w:ilvl w:val="0"/>
          <w:numId w:val="13"/>
        </w:numPr>
        <w:spacing w:after="0" w:line="240" w:lineRule="auto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B242E2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Pr="00B242E2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-spotřeba el. energie je vždy rozpočítávána na počet nájemníku domě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0D01B9" w:rsidRPr="00B242E2" w:rsidRDefault="000D01B9" w:rsidP="000D01B9">
      <w:pPr>
        <w:keepNext/>
        <w:keepLines/>
        <w:spacing w:after="0" w:line="240" w:lineRule="auto"/>
        <w:ind w:left="927"/>
        <w:contextualSpacing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0D01B9" w:rsidRPr="00B242E2" w:rsidRDefault="000D01B9" w:rsidP="000D01B9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2E008B">
        <w:rPr>
          <w:rFonts w:eastAsia="Times New Roman" w:cstheme="minorHAnsi"/>
          <w:bCs/>
          <w:sz w:val="24"/>
          <w:szCs w:val="24"/>
          <w:lang w:eastAsia="cs-CZ"/>
        </w:rPr>
        <w:t xml:space="preserve">áloha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je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po vzájemné dohodě </w:t>
      </w:r>
      <w:r w:rsidR="0085740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stanovena na částku ve výši 42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 Kč/osoba 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slovy: </w:t>
      </w:r>
      <w:proofErr w:type="spellStart"/>
      <w:r w:rsidR="00857404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čtyřistadvacet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korunčeských</w:t>
      </w:r>
      <w:proofErr w:type="spellEnd"/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) a bude vždy splatná k 15. dni příslušného měsíce. Celkový přehled a rozpis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z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álohy je uveden 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 </w:t>
      </w:r>
      <w:r w:rsidRPr="00B242E2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rotokolu, který je součástí nájemní smlouvy.</w:t>
      </w:r>
    </w:p>
    <w:p w:rsidR="000D01B9" w:rsidRPr="00B242E2" w:rsidRDefault="000D01B9" w:rsidP="000D01B9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 má právo změnit v průběhu roku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álohu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v míře odpovídající změně ceny služby nebo z dalších oprávněných důvodů, zejména po změně rozsahu nebo kvality služby. Změněná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áloha může být požadována nejdříve od prvního dne měsíce následujícího po dni, kdy byla nová výše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álohy oznámena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ájemci. </w:t>
      </w:r>
    </w:p>
    <w:p w:rsidR="000D01B9" w:rsidRPr="00B242E2" w:rsidRDefault="000D01B9" w:rsidP="000D01B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0D01B9" w:rsidRPr="00B242E2" w:rsidRDefault="000D01B9" w:rsidP="000D01B9">
      <w:pPr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V případě prodlení s peněžitým plněním, které spočívá v placení nájemného, placení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a dále v doplacení případných nedoplatků na nájemném, které přesahuje 5 dnů ode dne jejich splatnosti, se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mluvní strany dohodly, že vzniká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povinnost uhradit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ronajímateli smluvní úrok z prodlení ve výši 1 promile dlužné částky, nejméně však 10 Kč za každý den prodlení.</w:t>
      </w:r>
    </w:p>
    <w:p w:rsidR="000D01B9" w:rsidRPr="00B242E2" w:rsidRDefault="000D01B9" w:rsidP="000D01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Cs/>
          <w:sz w:val="24"/>
          <w:szCs w:val="24"/>
          <w:lang w:eastAsia="cs-CZ"/>
        </w:rPr>
        <w:lastRenderedPageBreak/>
        <w:t xml:space="preserve">Po provedeném ročním vyúčtování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lužby bude vrácen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ájemci bez zbytečného odkladu přeplatek a to v souladu se zákonem 67/2013 Sb., popřípadě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doplatí nedoplatek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ronajímateli, nejpozději do 14 dnů po předaném ročním vyúčtování.  </w:t>
      </w:r>
    </w:p>
    <w:p w:rsidR="000D01B9" w:rsidRPr="00B242E2" w:rsidRDefault="000D01B9" w:rsidP="000D01B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započíst si své splatné pohledávky při výplatě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ájemcovo přeplatku ze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0D01B9" w:rsidRPr="00B242E2" w:rsidRDefault="000D01B9" w:rsidP="000D01B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se dohodly,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může dle svého uvážení uhradit případné závazky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vůči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ostatním dodavatelům nebo poskytovatelům služeb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kontroly plynových a elektrických zařízení, opravy v 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ytě, společných prostorách domu nebo společných zařízení atd.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), které souvisejí s nájmem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mlouvou.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tuto vzniklou pohledávku ve stejné výši přeúčtuje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 a ten je povinen ji neprodleně zaplatit.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IV.</w:t>
      </w:r>
    </w:p>
    <w:p w:rsidR="000D01B9" w:rsidRPr="00B242E2" w:rsidRDefault="000D01B9" w:rsidP="000D01B9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047167" w:rsidRDefault="000D01B9" w:rsidP="000D01B9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dá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ronajímateli peněžitou jistotu (dále jen „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istota“)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Pr="002E008B">
        <w:rPr>
          <w:rFonts w:eastAsia="Times New Roman" w:cstheme="minorHAnsi"/>
          <w:sz w:val="24"/>
          <w:szCs w:val="24"/>
          <w:lang w:eastAsia="cs-CZ"/>
        </w:rPr>
        <w:t>tří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 základních </w:t>
      </w:r>
      <w:r w:rsidR="0085740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nájmů tj. 13 500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Kč.</w:t>
      </w:r>
    </w:p>
    <w:p w:rsidR="000D01B9" w:rsidRPr="00B242E2" w:rsidRDefault="000D01B9" w:rsidP="000D01B9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J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istota slouží na případné uhrazení pohledávek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ronajímatele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za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společných prostor a zařízení domu. Dále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istota slouží na případné vymalování nebo vyklízení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 xml:space="preserve">neuhrazení nájemného, neuhrazení služeb, neuhrazení oprav </w:t>
      </w:r>
      <w:r w:rsidRPr="00B242E2">
        <w:rPr>
          <w:rFonts w:eastAsia="Times New Roman" w:cstheme="minorHAnsi"/>
          <w:b/>
          <w:i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i/>
          <w:sz w:val="24"/>
          <w:szCs w:val="24"/>
          <w:lang w:eastAsia="cs-CZ"/>
        </w:rPr>
        <w:t>ytu atd.</w:t>
      </w:r>
      <w:r w:rsidRPr="00B242E2">
        <w:rPr>
          <w:rFonts w:eastAsia="Times New Roman" w:cstheme="minorHAnsi"/>
          <w:sz w:val="24"/>
          <w:szCs w:val="24"/>
          <w:lang w:eastAsia="cs-CZ"/>
        </w:rPr>
        <w:t>).</w:t>
      </w:r>
    </w:p>
    <w:p w:rsidR="000D01B9" w:rsidRPr="00B242E2" w:rsidRDefault="000D01B9" w:rsidP="000D01B9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Při skončení nájmu si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ronajímatel z vybrané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istoty uhradí případné pohledávky a</w:t>
      </w:r>
      <w:r w:rsidRPr="00B242E2">
        <w:rPr>
          <w:rFonts w:eastAsia="Times New Roman" w:cstheme="minorHAnsi"/>
          <w:color w:val="FF0000"/>
          <w:sz w:val="24"/>
          <w:szCs w:val="24"/>
          <w:shd w:val="clear" w:color="auto" w:fill="FFFFFF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rozdíl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istoty neprodleně vrátí </w:t>
      </w:r>
      <w:r w:rsidRPr="00B242E2">
        <w:rPr>
          <w:rFonts w:eastAsia="Times New Roman" w:cstheme="minorHAnsi"/>
          <w:b/>
          <w:sz w:val="24"/>
          <w:szCs w:val="24"/>
          <w:shd w:val="clear" w:color="auto" w:fill="FFFFFF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ájemci.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1.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oprávněn provádět stavební úpravy bytu nebo jinou podstatnou změnu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jen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0D01B9" w:rsidRPr="00B242E2" w:rsidRDefault="000D01B9" w:rsidP="000D01B9">
      <w:pPr>
        <w:tabs>
          <w:tab w:val="left" w:pos="426"/>
        </w:tabs>
        <w:spacing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2.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povinen: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pouze v souladu s jeho účelem, tj. k bydlení,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hradit řádně a včas nájemné a zálohy na služby poskytované s užíváním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užívat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 společné prostory domu i společná zařízení obvyklým a přiměřeným způsobem a při výkonu svých práv dbát, aby byla zajištěna práva ostatních bydlících osob v domě,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přenechat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nebo jeho část do užívání třetí osobě pouze s předchozím písemným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</w:t>
      </w:r>
    </w:p>
    <w:p w:rsidR="000D01B9" w:rsidRPr="00B242E2" w:rsidRDefault="000D01B9" w:rsidP="000D01B9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 xml:space="preserve"> provádět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běžnou údržbu a drobné opravy bytu v souvislosti s nařízením vlády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ind w:left="851" w:firstLine="1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hyperlink r:id="rId6" w:history="1">
        <w:r w:rsidRPr="00B242E2">
          <w:rPr>
            <w:rFonts w:eastAsia="Times New Roman" w:cstheme="minorHAnsi"/>
            <w:color w:val="34424D"/>
            <w:sz w:val="24"/>
            <w:szCs w:val="24"/>
            <w:lang w:eastAsia="cs-CZ"/>
          </w:rPr>
          <w:t>č. 308/2015 Sb.</w:t>
        </w:r>
      </w:hyperlink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, o vymezení pojmů běžná údržba a drobné opravy související s užíváním bytu,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oznamovat bez zbytečného odkladu pronajímateli potřebu těch oprav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které má 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a umožnit jejich provedení, jinak odpovídá za škodu, která nesplněním této povinnosti vznikla,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písemně bez zbytečného odkladu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závadu, která podstatně nebo po delší dobu zhoršuje užívání bytu nebo domu,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oznamovat do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15-ti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 xml:space="preserve"> dnů každou změnu počtu osob užívajících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dbát na to, aby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a na společných prostorách domu nebo zařízeních nevznikla škoda,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odstranit závady a poškození, které způsobil v domě sám nebo ti, kdo s ním bydlí,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nahradit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zvýšené náklady na údržbu společných částí domu, pokud tyto zvýšené náklady vyvolá chov zvířete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umožnit po předchozí písemné výzvě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a osobě/osobám, kterou/které tím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pověří, přístup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 účelem zajištění řádné údržby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ytu.</w:t>
      </w:r>
    </w:p>
    <w:p w:rsidR="000D01B9" w:rsidRPr="00B242E2" w:rsidRDefault="000D01B9" w:rsidP="000D01B9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Předchozí výzva se nevyžaduje, je-li nezbytné zabránit škodě nebo hrozí-li nebezpečí újmy na zdraví,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plnit povinnosti stanovené touto smlouvou a příslušnými právními předpisy,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oznámit včas,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svoji nepřítomnost, která má být delší než 2 měsíce, nebo pokud bude po tuto dobu obtížně dostupný. Současně označí osoby, která po dobu jeho nepřítomnosti zajistí možnost vstupu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v případě, kdy toho bude nezbytně zapotřebí. Neurčí-li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takovou osobu, je takovou osobou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udržovat dobré vztahy mezi nájemníky, nevyvolávat zbytečné konflikty, které by nájemníkům v domě znepříjemňovaly život a následně zatěžovaly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nezatěžovat majitele domu požadavky, které se netýkají povinností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ronajímatele,</w:t>
      </w:r>
    </w:p>
    <w:p w:rsidR="000D01B9" w:rsidRPr="00B242E2" w:rsidRDefault="000D01B9" w:rsidP="000D01B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nebo popřípadě by měl v rámci dobrých vztahů mezi smluvními stranami oznámit následující skutečnosti:</w:t>
      </w:r>
    </w:p>
    <w:p w:rsidR="000D01B9" w:rsidRPr="00B242E2" w:rsidRDefault="000D01B9" w:rsidP="000D01B9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insolvenci a insolvenční řízení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ájemce,</w:t>
      </w:r>
    </w:p>
    <w:p w:rsidR="000D01B9" w:rsidRPr="00B242E2" w:rsidRDefault="000D01B9" w:rsidP="000D01B9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soudní řízení vedené proti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ájemci,</w:t>
      </w:r>
    </w:p>
    <w:p w:rsidR="000D01B9" w:rsidRPr="00B242E2" w:rsidRDefault="000D01B9" w:rsidP="000D01B9">
      <w:pPr>
        <w:numPr>
          <w:ilvl w:val="0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pobírání sociálních dávek.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3.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předcházet škodám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ytě, ve společných prostorách a zařízení domu. Je dále povinen odstranit na své náklady závady a poškození, které způsobil v domě sám nebo ti, kdo přišli do domu za ním. Nestane-li se tak,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po předchozím upozornění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závady a poškození odstranit sám, popřípadě prostřednictvím dodavatelské firmy a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</w:t>
      </w:r>
      <w:r w:rsidRPr="00B242E2">
        <w:rPr>
          <w:rFonts w:eastAsia="Times New Roman" w:cstheme="minorHAnsi"/>
          <w:color w:val="FF0000"/>
          <w:sz w:val="24"/>
          <w:szCs w:val="24"/>
          <w:lang w:eastAsia="cs-CZ"/>
        </w:rPr>
        <w:t xml:space="preserve">.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Nájemce se zavazuje, že bude v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ytě i v nebytových prostorách domu dodržovat pořádek, zásady dobrého soužití s ostatními nájemníky, a že bude dodržovat domovní řád.</w:t>
      </w:r>
    </w:p>
    <w:p w:rsidR="000D01B9" w:rsidRPr="00047167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Nájemce je povinen vykonávat </w:t>
      </w:r>
      <w:proofErr w:type="gramStart"/>
      <w:r w:rsidRPr="0004716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>pravidelný  úklid</w:t>
      </w:r>
      <w:proofErr w:type="gramEnd"/>
      <w:r w:rsidRPr="00047167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cs-CZ"/>
        </w:rPr>
        <w:t xml:space="preserve">  společných  prostor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v domě, jenž se byt nachází, </w:t>
      </w:r>
      <w:r w:rsidRPr="00047167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 xml:space="preserve">a to nejméně 1x týdně 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(</w:t>
      </w:r>
      <w:r w:rsidRPr="00047167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střídavě dle dohody mezi nájemníky domu. Jedná se zejména o úklid následujících prostor: chodba, schody a okno v meziposchodí, dále pak úklid prostoru kolem popelnic, vchodové dveře do domu, umytí schránek, úklid před domem, úklid chodníku, v zimě odstranění sněhu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).</w:t>
      </w:r>
    </w:p>
    <w:p w:rsidR="000D01B9" w:rsidRPr="002E008B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Pokud 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tyto úkoly neplnil, souhlasí po dohodě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s tím, aby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tuto službu zajistil sám nebo ji zadal dodavatelské firmě (při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tyto náklady budou hrazeny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istoty).   </w:t>
      </w:r>
    </w:p>
    <w:p w:rsidR="000D01B9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Článek VI.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theme="minorHAnsi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ájemcem se vzájemně dohodli, že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předá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plynové a elektrické zařízení do osobního užívání.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potvrzuje, že plynové a elektrické zařízení do osobního užívání přejímá. Samotné písemné předání plynové a elektrické zařízení do osobního užívání je uvedeno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rotokolu.   </w:t>
      </w:r>
    </w:p>
    <w:p w:rsidR="000D01B9" w:rsidRPr="00B242E2" w:rsidRDefault="000D01B9" w:rsidP="000D01B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ronajímatelem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ájemcem se vzájemně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tak jak je stanoveno zákonem. 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V této souvislosti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0D01B9" w:rsidRPr="00B242E2" w:rsidRDefault="000D01B9" w:rsidP="000D01B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Proto je předepsáno provádět odbornou firmou:</w:t>
      </w:r>
    </w:p>
    <w:p w:rsidR="000D01B9" w:rsidRPr="00B242E2" w:rsidRDefault="000D01B9" w:rsidP="000D01B9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0D01B9" w:rsidRPr="00B242E2" w:rsidRDefault="000D01B9" w:rsidP="000D01B9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85/1978,</w:t>
      </w:r>
    </w:p>
    <w:p w:rsidR="000D01B9" w:rsidRPr="00B242E2" w:rsidRDefault="000D01B9" w:rsidP="000D01B9">
      <w:pPr>
        <w:numPr>
          <w:ilvl w:val="0"/>
          <w:numId w:val="15"/>
        </w:numPr>
        <w:spacing w:after="0" w:line="240" w:lineRule="auto"/>
        <w:ind w:left="144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revizi plynových zařízení periodicky jednou za tři roky dle §4 vyhlášky 85/1978,</w:t>
      </w:r>
    </w:p>
    <w:p w:rsidR="000D01B9" w:rsidRPr="00B242E2" w:rsidRDefault="000D01B9" w:rsidP="000D01B9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ročně,</w:t>
      </w:r>
    </w:p>
    <w:p w:rsidR="000D01B9" w:rsidRPr="00B242E2" w:rsidRDefault="000D01B9" w:rsidP="000D01B9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kontrolu zařízení pro zajištění požární bezpečnosti (hasicí přístroje, elektronická signalizace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atd. ) 1 x ročně</w:t>
      </w:r>
      <w:proofErr w:type="gramEnd"/>
      <w:r w:rsidRPr="00B242E2">
        <w:rPr>
          <w:rFonts w:eastAsia="Times New Roman" w:cstheme="minorHAnsi"/>
          <w:sz w:val="24"/>
          <w:szCs w:val="24"/>
          <w:lang w:eastAsia="cs-CZ"/>
        </w:rPr>
        <w:t>,</w:t>
      </w:r>
    </w:p>
    <w:p w:rsidR="000D01B9" w:rsidRPr="00B242E2" w:rsidRDefault="000D01B9" w:rsidP="000D01B9">
      <w:pPr>
        <w:numPr>
          <w:ilvl w:val="0"/>
          <w:numId w:val="12"/>
        </w:numPr>
        <w:spacing w:after="0" w:line="240" w:lineRule="auto"/>
        <w:ind w:left="92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kontrolu rozvodů elektřiny 1 x za 5 let.</w:t>
      </w:r>
    </w:p>
    <w:p w:rsidR="000D01B9" w:rsidRPr="00B242E2" w:rsidRDefault="000D01B9" w:rsidP="000D01B9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0D01B9" w:rsidRPr="00B242E2" w:rsidRDefault="000D01B9" w:rsidP="000D01B9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užívání bytu a to v souladu se článkem III. bod č. 7. této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mlouvy</w:t>
      </w:r>
      <w:r w:rsidRPr="00B242E2">
        <w:rPr>
          <w:rFonts w:eastAsia="Times New Roman" w:cstheme="minorHAnsi"/>
          <w:sz w:val="24"/>
          <w:szCs w:val="24"/>
          <w:lang w:eastAsia="cs-CZ"/>
        </w:rPr>
        <w:t>.</w:t>
      </w:r>
    </w:p>
    <w:p w:rsidR="000D01B9" w:rsidRPr="00B242E2" w:rsidRDefault="000D01B9" w:rsidP="000D01B9">
      <w:pPr>
        <w:numPr>
          <w:ilvl w:val="0"/>
          <w:numId w:val="6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je povinen uzavřít pojistnou smlouvu 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>(</w:t>
      </w:r>
      <w:r w:rsidRPr="00047167">
        <w:rPr>
          <w:rFonts w:eastAsia="Times New Roman" w:cstheme="minorHAnsi"/>
          <w:bCs/>
          <w:i/>
          <w:color w:val="000000" w:themeColor="text1"/>
          <w:sz w:val="24"/>
          <w:szCs w:val="24"/>
          <w:lang w:eastAsia="cs-CZ"/>
        </w:rPr>
        <w:t>Česká pojišťovna, Allianz pojišťovna</w:t>
      </w:r>
      <w:r w:rsidRPr="00047167">
        <w:rPr>
          <w:rFonts w:eastAsia="Times New Roman" w:cstheme="minorHAnsi"/>
          <w:bCs/>
          <w:color w:val="000000" w:themeColor="text1"/>
          <w:sz w:val="24"/>
          <w:szCs w:val="24"/>
          <w:lang w:eastAsia="cs-CZ"/>
        </w:rPr>
        <w:t xml:space="preserve">) na 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pojištění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ytu, a to především proti požáru a způsobení škody.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 xml:space="preserve">ájemce bude s </w:t>
      </w:r>
      <w:r w:rsidRPr="00B242E2">
        <w:rPr>
          <w:rFonts w:eastAsia="Times New Roman" w:cstheme="minorHAnsi"/>
          <w:b/>
          <w:bCs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bCs/>
          <w:sz w:val="24"/>
          <w:szCs w:val="24"/>
          <w:lang w:eastAsia="cs-CZ"/>
        </w:rPr>
        <w:t>ronajímatelem před uzavřením pojistné smlouvy konzultovat její předmět.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VII.</w:t>
      </w:r>
    </w:p>
    <w:p w:rsidR="000D01B9" w:rsidRPr="00B242E2" w:rsidRDefault="000D01B9" w:rsidP="000D01B9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0D01B9" w:rsidRPr="00B242E2" w:rsidRDefault="000D01B9" w:rsidP="000D01B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V případě takto ukončeného nájemného je výpovědní lhůta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strany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B242E2">
        <w:rPr>
          <w:rFonts w:eastAsia="Times New Roman" w:cstheme="minorHAnsi"/>
          <w:sz w:val="24"/>
          <w:szCs w:val="24"/>
          <w:lang w:eastAsia="cs-CZ"/>
        </w:rPr>
        <w:t>tříměsíční a začíná běžet od prvního dne měsíce následujícího po doručení výpovědi.</w:t>
      </w:r>
    </w:p>
    <w:p w:rsidR="000D01B9" w:rsidRPr="00B242E2" w:rsidRDefault="000D01B9" w:rsidP="000D01B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lastRenderedPageBreak/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s okamžitou platností a stanovit den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0D01B9" w:rsidRPr="00B242E2" w:rsidRDefault="000D01B9" w:rsidP="000D01B9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bude porušovat povinnosti uložené v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0D01B9" w:rsidRPr="00B242E2" w:rsidRDefault="000D01B9" w:rsidP="000D01B9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neuhradí-li nájemné včetně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0D01B9" w:rsidRPr="00B242E2" w:rsidRDefault="000D01B9" w:rsidP="000D01B9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0D01B9" w:rsidRPr="00B242E2" w:rsidRDefault="000D01B9" w:rsidP="000D01B9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způsobuje jinak závažné škody nebo obtíže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ronajímateli nebo osobám, které v domě bydlí,</w:t>
      </w:r>
    </w:p>
    <w:p w:rsidR="000D01B9" w:rsidRPr="00B242E2" w:rsidRDefault="000D01B9" w:rsidP="000D01B9">
      <w:pPr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ujednáno.</w:t>
      </w:r>
    </w:p>
    <w:p w:rsidR="000D01B9" w:rsidRDefault="000D01B9" w:rsidP="000D01B9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plánovaného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mlouvy) ze strany jedné ze smluvních stran, bude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12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VIII.</w:t>
      </w:r>
    </w:p>
    <w:p w:rsidR="000D01B9" w:rsidRPr="00B242E2" w:rsidRDefault="000D01B9" w:rsidP="000D01B9">
      <w:pPr>
        <w:tabs>
          <w:tab w:val="left" w:pos="851"/>
        </w:tabs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 ve stavu, v němž jej převzal, odstranit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změny, které provedl bez souhlasu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ronajímatele, pokud nesdělí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ájemci, že odstranění změn nežádá. Změny provedené se souhlasem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odstraní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pokud si strany ujednaly, že při skončení nájmu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uvede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nebo domu, přecházejí do vlastnictví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0D01B9" w:rsidRPr="00E007C3" w:rsidRDefault="000D01B9" w:rsidP="000D01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je povinen před odevzdáním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nově vymalovat, a to 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kvalitní bílou barvou, popřípadě jinou barvou se souhlasem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p</w:t>
      </w: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ronajímatele.</w:t>
      </w:r>
    </w:p>
    <w:p w:rsidR="000D01B9" w:rsidRPr="00E007C3" w:rsidRDefault="000D01B9" w:rsidP="000D01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Byt bude řádně uklizen včetně koupelny s WC a včetně kuchyňské linky </w:t>
      </w:r>
      <w:r w:rsidRPr="00E007C3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s plynovou či elektrickou troubou.</w:t>
      </w:r>
    </w:p>
    <w:p w:rsidR="000D01B9" w:rsidRPr="00B242E2" w:rsidRDefault="000D01B9" w:rsidP="000D01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E007C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V případě jakéhokoliv poškození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nebo v případě nevymalování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souhlasí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s tím aby,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0D01B9" w:rsidRPr="00B242E2" w:rsidRDefault="000D01B9" w:rsidP="000D01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Nedojde-li k vyklizení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>ronajímatelem.</w:t>
      </w:r>
    </w:p>
    <w:p w:rsidR="000D01B9" w:rsidRPr="00B242E2" w:rsidRDefault="000D01B9" w:rsidP="000D01B9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povinen odevzdat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yt.</w:t>
      </w:r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je považován za odevzdaný, obdrží-li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klíče a jinak mu nic nebrání v přístupu do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a jeho užívání.</w:t>
      </w:r>
    </w:p>
    <w:p w:rsidR="000D01B9" w:rsidRPr="00B242E2" w:rsidRDefault="000D01B9" w:rsidP="000D01B9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Nebude-li v den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vyklizen a předán, má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právo účtovat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základní nájemné s jednané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mlouvy (dále jen “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ukončení“) za dny, které uplynuly ode dne ukončení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má právo navýšit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o 1% základního měsíčního nájemného s jednaného v době platnosti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za každý uplynutý den ode dne ukončení platnosti smlouvy až do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má povinnost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 po ukončení zaplatit nebo ho uhradit z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0D01B9" w:rsidRPr="00B242E2" w:rsidRDefault="000D01B9" w:rsidP="000D01B9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Nepředá-li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 do tří dnů ode dne ukončení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i bez jeho účasti souhlasí a zmocňuje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ronajímatele k otevření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a jeho vyklizení.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či jeho pověřenec provedou soupis věcí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 účasti třetí osoby </w:t>
      </w:r>
      <w:r w:rsidRPr="00B242E2">
        <w:rPr>
          <w:rFonts w:eastAsia="Times New Roman" w:cstheme="minorHAnsi"/>
          <w:sz w:val="24"/>
          <w:szCs w:val="24"/>
          <w:lang w:eastAsia="cs-CZ"/>
        </w:rPr>
        <w:lastRenderedPageBreak/>
        <w:t xml:space="preserve">(svědka - toho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ronajímatel.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bere na vědomí, že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ájemné a také je oprávněn účtovat za případné škody 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v souvislosti s otevíráním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>ytu bez klíčů a tyto výdaje uhradit z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B242E2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0D01B9" w:rsidRPr="00B242E2" w:rsidRDefault="000D01B9" w:rsidP="000D01B9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0D01B9" w:rsidRPr="00B242E2" w:rsidRDefault="000D01B9" w:rsidP="000D01B9">
      <w:pPr>
        <w:spacing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X.</w:t>
      </w:r>
    </w:p>
    <w:p w:rsidR="000D01B9" w:rsidRPr="00B242E2" w:rsidRDefault="000D01B9" w:rsidP="000D01B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 případě ukončení nájemního vztahu dojde do 1 měsíce od předání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smluvními stranami k finančnímu vyrovnání. Má-li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ájemce, nebo jiná osoba žijící s ním 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na adrese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ytu zaevidován trvalý pobyt, je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242E2">
        <w:rPr>
          <w:rFonts w:eastAsia="Times New Roman" w:cstheme="minorHAnsi"/>
          <w:sz w:val="24"/>
          <w:szCs w:val="24"/>
          <w:lang w:eastAsia="cs-CZ"/>
        </w:rPr>
        <w:t>ájemce povinen zaevidování trvalého pobytu v 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mluvními stranami proběhne až po splnění této povinnosti. 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XI.</w:t>
      </w:r>
    </w:p>
    <w:p w:rsidR="000D01B9" w:rsidRPr="00B242E2" w:rsidRDefault="000D01B9" w:rsidP="000D01B9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D01B9" w:rsidRPr="00B242E2" w:rsidRDefault="000D01B9" w:rsidP="000D01B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0D01B9" w:rsidRPr="00B242E2" w:rsidRDefault="000D01B9" w:rsidP="000D01B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0D01B9" w:rsidRPr="00B242E2" w:rsidRDefault="000D01B9" w:rsidP="000D01B9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0D01B9" w:rsidRPr="00B242E2" w:rsidRDefault="000D01B9" w:rsidP="000D01B9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B242E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0D01B9" w:rsidRPr="00B242E2" w:rsidRDefault="000D01B9" w:rsidP="000D01B9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B242E2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B242E2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0D01B9" w:rsidRPr="00B242E2" w:rsidRDefault="000D01B9" w:rsidP="000D01B9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0D01B9" w:rsidRPr="00B242E2" w:rsidRDefault="000D01B9" w:rsidP="000D01B9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/>
        <w:ind w:firstLine="426"/>
        <w:jc w:val="both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V  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Teplicích dne </w:t>
      </w:r>
      <w:r w:rsidR="00857404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1. 9</w:t>
      </w:r>
      <w:r w:rsidRPr="00047167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2020.</w:t>
      </w:r>
    </w:p>
    <w:p w:rsidR="000D01B9" w:rsidRPr="00B242E2" w:rsidRDefault="000D01B9" w:rsidP="000D01B9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0D01B9" w:rsidRPr="00B242E2" w:rsidRDefault="000D01B9" w:rsidP="000D01B9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0D01B9" w:rsidRPr="00B242E2" w:rsidRDefault="000D01B9" w:rsidP="000D01B9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0D01B9" w:rsidRPr="00B242E2" w:rsidSect="00A66F01">
          <w:footerReference w:type="default" r:id="rId7"/>
          <w:footnotePr>
            <w:pos w:val="beneathTex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42E2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B242E2">
        <w:rPr>
          <w:rFonts w:eastAsia="Times New Roman" w:cstheme="minorHAnsi"/>
          <w:sz w:val="24"/>
          <w:szCs w:val="24"/>
          <w:lang w:eastAsia="cs-CZ"/>
        </w:rPr>
        <w:tab/>
      </w:r>
      <w:r w:rsidRPr="00B242E2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CD0AC7" w:rsidRDefault="00CD0AC7"/>
    <w:sectPr w:rsidR="00CD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B242E2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A665A1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242E2" w:rsidRPr="00456049" w:rsidRDefault="00A665A1">
          <w:pPr>
            <w:pStyle w:val="Bezmezer"/>
            <w:rPr>
              <w:rFonts w:eastAsiaTheme="majorEastAsia" w:cs="Calibr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="Calibr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separate"/>
          </w:r>
          <w:r w:rsidRPr="00A665A1">
            <w:rPr>
              <w:rFonts w:eastAsiaTheme="majorEastAsia" w:cs="Calibr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cs="Calibri"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B242E2" w:rsidRPr="00456049" w:rsidRDefault="00A665A1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  <w:tr w:rsidR="00B242E2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A665A1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B242E2" w:rsidRPr="00456049" w:rsidRDefault="00A665A1">
          <w:pPr>
            <w:pStyle w:val="Zhlav"/>
            <w:jc w:val="center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B242E2" w:rsidRPr="00456049" w:rsidRDefault="00A665A1">
          <w:pPr>
            <w:pStyle w:val="Zhlav"/>
            <w:rPr>
              <w:rFonts w:asciiTheme="majorHAnsi" w:eastAsiaTheme="majorEastAsia" w:hAnsiTheme="majorHAnsi"/>
              <w:b/>
              <w:bCs/>
              <w:color w:val="BFBFBF" w:themeColor="background1" w:themeShade="BF"/>
            </w:rPr>
          </w:pPr>
        </w:p>
      </w:tc>
    </w:tr>
  </w:tbl>
  <w:p w:rsidR="00B242E2" w:rsidRDefault="00A665A1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62B"/>
    <w:multiLevelType w:val="hybridMultilevel"/>
    <w:tmpl w:val="91C22FC2"/>
    <w:lvl w:ilvl="0" w:tplc="80A22C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BEB60362"/>
    <w:lvl w:ilvl="0" w:tplc="423A1E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844867"/>
    <w:multiLevelType w:val="hybridMultilevel"/>
    <w:tmpl w:val="F52AD372"/>
    <w:lvl w:ilvl="0" w:tplc="60AC3EC2">
      <w:start w:val="2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C43D6"/>
    <w:multiLevelType w:val="hybridMultilevel"/>
    <w:tmpl w:val="5A749F0C"/>
    <w:lvl w:ilvl="0" w:tplc="2EAA9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EA575D3"/>
    <w:multiLevelType w:val="hybridMultilevel"/>
    <w:tmpl w:val="48C65928"/>
    <w:lvl w:ilvl="0" w:tplc="90A0BAF8">
      <w:start w:val="1"/>
      <w:numFmt w:val="decimal"/>
      <w:lvlText w:val="%1."/>
      <w:lvlJc w:val="left"/>
      <w:pPr>
        <w:ind w:left="5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</w:lvl>
    <w:lvl w:ilvl="3" w:tplc="0405000F" w:tentative="1">
      <w:start w:val="1"/>
      <w:numFmt w:val="decimal"/>
      <w:lvlText w:val="%4."/>
      <w:lvlJc w:val="left"/>
      <w:pPr>
        <w:ind w:left="2730" w:hanging="360"/>
      </w:p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</w:lvl>
    <w:lvl w:ilvl="6" w:tplc="0405000F" w:tentative="1">
      <w:start w:val="1"/>
      <w:numFmt w:val="decimal"/>
      <w:lvlText w:val="%7."/>
      <w:lvlJc w:val="left"/>
      <w:pPr>
        <w:ind w:left="4890" w:hanging="360"/>
      </w:p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8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9"/>
  </w:num>
  <w:num w:numId="5">
    <w:abstractNumId w:val="11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6"/>
  </w:num>
  <w:num w:numId="15">
    <w:abstractNumId w:val="17"/>
  </w:num>
  <w:num w:numId="16">
    <w:abstractNumId w:val="0"/>
  </w:num>
  <w:num w:numId="17">
    <w:abstractNumId w:val="7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B9"/>
    <w:rsid w:val="000D01B9"/>
    <w:rsid w:val="00857404"/>
    <w:rsid w:val="00A665A1"/>
    <w:rsid w:val="00CD0AC7"/>
    <w:rsid w:val="00DE3F1C"/>
    <w:rsid w:val="00EB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1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1B9"/>
  </w:style>
  <w:style w:type="paragraph" w:styleId="Zpat">
    <w:name w:val="footer"/>
    <w:basedOn w:val="Normln"/>
    <w:link w:val="ZpatChar"/>
    <w:uiPriority w:val="99"/>
    <w:unhideWhenUsed/>
    <w:rsid w:val="000D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1B9"/>
  </w:style>
  <w:style w:type="paragraph" w:styleId="Bezmezer">
    <w:name w:val="No Spacing"/>
    <w:link w:val="BezmezerChar"/>
    <w:uiPriority w:val="1"/>
    <w:qFormat/>
    <w:rsid w:val="000D01B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D01B9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D01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1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1B9"/>
  </w:style>
  <w:style w:type="paragraph" w:styleId="Zpat">
    <w:name w:val="footer"/>
    <w:basedOn w:val="Normln"/>
    <w:link w:val="ZpatChar"/>
    <w:uiPriority w:val="99"/>
    <w:unhideWhenUsed/>
    <w:rsid w:val="000D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1B9"/>
  </w:style>
  <w:style w:type="paragraph" w:styleId="Bezmezer">
    <w:name w:val="No Spacing"/>
    <w:link w:val="BezmezerChar"/>
    <w:uiPriority w:val="1"/>
    <w:qFormat/>
    <w:rsid w:val="000D01B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D01B9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D01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lect:K=308/2015%20Sb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2612</Words>
  <Characters>15413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2020-09-02T08:18:00Z</cp:lastPrinted>
  <dcterms:created xsi:type="dcterms:W3CDTF">2020-09-02T07:38:00Z</dcterms:created>
  <dcterms:modified xsi:type="dcterms:W3CDTF">2020-09-02T10:50:00Z</dcterms:modified>
</cp:coreProperties>
</file>